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1CE4" w:rsidRDefault="00591CE4" w:rsidP="00591CE4">
      <w:pPr>
        <w:pStyle w:val="120"/>
      </w:pPr>
      <w:r>
        <w:t xml:space="preserve">Балл </w:t>
      </w:r>
      <w:proofErr w:type="spellStart"/>
      <w:r>
        <w:t>Г.А</w:t>
      </w:r>
      <w:proofErr w:type="spellEnd"/>
      <w:r>
        <w:t xml:space="preserve">., Мединцев </w:t>
      </w:r>
      <w:proofErr w:type="spellStart"/>
      <w:r>
        <w:t>В.А</w:t>
      </w:r>
      <w:proofErr w:type="spellEnd"/>
      <w:r>
        <w:t xml:space="preserve">. </w:t>
      </w:r>
      <w:r w:rsidRPr="003816B1">
        <w:t>Стратегии универсализации представлен</w:t>
      </w:r>
      <w:bookmarkStart w:id="0" w:name="_GoBack"/>
      <w:bookmarkEnd w:id="0"/>
      <w:r w:rsidRPr="003816B1">
        <w:t>ия человековедческих знаний</w:t>
      </w:r>
      <w:r>
        <w:t xml:space="preserve"> // </w:t>
      </w:r>
      <w:r w:rsidRPr="003816B1">
        <w:t xml:space="preserve">Россия: Тенденции и перспективы развития. </w:t>
      </w:r>
      <w:proofErr w:type="spellStart"/>
      <w:r w:rsidRPr="003816B1">
        <w:t>Вып</w:t>
      </w:r>
      <w:proofErr w:type="spellEnd"/>
      <w:r w:rsidRPr="003816B1">
        <w:t xml:space="preserve">. 7. Ч. </w:t>
      </w:r>
      <w:proofErr w:type="spellStart"/>
      <w:r w:rsidRPr="003816B1">
        <w:t>II</w:t>
      </w:r>
      <w:proofErr w:type="spellEnd"/>
      <w:r w:rsidRPr="003816B1">
        <w:t>. – М.: ИНИОН РАН, 2012.</w:t>
      </w:r>
      <w:r>
        <w:t xml:space="preserve">– </w:t>
      </w:r>
      <w:r w:rsidRPr="003816B1">
        <w:t>С. 668</w:t>
      </w:r>
      <w:r>
        <w:t>–</w:t>
      </w:r>
      <w:r w:rsidRPr="003816B1">
        <w:t>673</w:t>
      </w:r>
      <w:r>
        <w:t>.</w:t>
      </w:r>
    </w:p>
    <w:p w:rsidR="00D76F9F" w:rsidRDefault="00D76F9F" w:rsidP="00D76F9F">
      <w:pPr>
        <w:pStyle w:val="12"/>
      </w:pPr>
      <w:r>
        <w:t>Стратегии универсализации представления человековедческих знаний</w:t>
      </w:r>
    </w:p>
    <w:p w:rsidR="00E77873" w:rsidRPr="00162D27" w:rsidRDefault="00162D27" w:rsidP="00162D27">
      <w:pPr>
        <w:pStyle w:val="31"/>
        <w:rPr>
          <w:i/>
        </w:rPr>
      </w:pPr>
      <w:r w:rsidRPr="00162D27">
        <w:rPr>
          <w:i/>
        </w:rPr>
        <w:t>Балл Г.А., Мединцев В.А.</w:t>
      </w:r>
    </w:p>
    <w:p w:rsidR="006E115F" w:rsidRPr="006E115F" w:rsidRDefault="00D05A7B" w:rsidP="00025E6C">
      <w:pPr>
        <w:pStyle w:val="1"/>
      </w:pPr>
      <w:r>
        <w:t>Проблематика представления</w:t>
      </w:r>
      <w:r w:rsidR="00E52828">
        <w:t xml:space="preserve"> научных</w:t>
      </w:r>
      <w:r>
        <w:t xml:space="preserve"> знаний </w:t>
      </w:r>
    </w:p>
    <w:p w:rsidR="00533E1E" w:rsidRDefault="00533E1E" w:rsidP="00C20030">
      <w:pPr>
        <w:pStyle w:val="a0"/>
      </w:pPr>
      <w:r>
        <w:t>Дискуссии о стратегиях развития отечественной науки, как правило, тематически сосредоточены на, бесспорно важных, проблемах, связанных с социально-экономическим контекстом и содержанием труда учёных (см., например, [</w:t>
      </w:r>
      <w:r>
        <w:fldChar w:fldCharType="begin"/>
      </w:r>
      <w:r>
        <w:instrText xml:space="preserve"> REF _Ref315005939 \r \h </w:instrText>
      </w:r>
      <w:r>
        <w:fldChar w:fldCharType="separate"/>
      </w:r>
      <w:r w:rsidR="00591CE4">
        <w:t>11</w:t>
      </w:r>
      <w:r>
        <w:fldChar w:fldCharType="end"/>
      </w:r>
      <w:r>
        <w:t>]). Мы полагаем, что выбор эффективных в нынешних условиях и в отдалённой перспективе стратегий универсализации представления знаний (УПЗ)</w:t>
      </w:r>
      <w:r w:rsidRPr="00F4212D">
        <w:t xml:space="preserve"> </w:t>
      </w:r>
      <w:r>
        <w:t>является неотъемлемой составляющей решения указанных более общих проблем функционирования науки.</w:t>
      </w:r>
    </w:p>
    <w:p w:rsidR="00C20030" w:rsidRDefault="00791769" w:rsidP="00C20030">
      <w:pPr>
        <w:pStyle w:val="a0"/>
      </w:pPr>
      <w:r>
        <w:t>В самом деле, н</w:t>
      </w:r>
      <w:r w:rsidR="00C20030">
        <w:t>епрерывное расширение объёма научной информации  на</w:t>
      </w:r>
      <w:r>
        <w:t>стоятельно требует</w:t>
      </w:r>
      <w:r w:rsidR="00C20030">
        <w:t xml:space="preserve"> упорядочивани</w:t>
      </w:r>
      <w:r>
        <w:t>я</w:t>
      </w:r>
      <w:r w:rsidR="00C20030">
        <w:t xml:space="preserve"> научно-информационных процессов. </w:t>
      </w:r>
      <w:r w:rsidR="00FB7CC0">
        <w:t>У</w:t>
      </w:r>
      <w:r w:rsidR="00C20030">
        <w:t>стойчивая и давняя тенденция к сегментации научного знания служит дополнительным фактором, осложняющим его систематизацию, а, следовательно, и ориентацию его потребителей в массивах (в особенности, мультидисциплинарных) научной информации. Отсюда вытекает цивилизационная значимость противоположно направленной тенденции – к универсализации представления научных знаний. Эта тенденция</w:t>
      </w:r>
      <w:r w:rsidR="00AA4F7F">
        <w:t xml:space="preserve"> способствует преодолению помех в решении учёными как научно-коммуникативных, так и научно-познавательных задач (см. их описание в [</w:t>
      </w:r>
      <w:r w:rsidR="00AA4F7F">
        <w:fldChar w:fldCharType="begin"/>
      </w:r>
      <w:r w:rsidR="00AA4F7F">
        <w:instrText xml:space="preserve"> REF _Ref313881025 \r \h </w:instrText>
      </w:r>
      <w:r w:rsidR="00AA4F7F">
        <w:fldChar w:fldCharType="separate"/>
      </w:r>
      <w:r w:rsidR="00591CE4">
        <w:t>2</w:t>
      </w:r>
      <w:r w:rsidR="00AA4F7F">
        <w:fldChar w:fldCharType="end"/>
      </w:r>
      <w:r w:rsidR="00AA4F7F">
        <w:t>]).</w:t>
      </w:r>
      <w:r w:rsidR="00C20030">
        <w:t xml:space="preserve"> </w:t>
      </w:r>
      <w:r w:rsidR="00C01D5D">
        <w:t>В результате</w:t>
      </w:r>
      <w:r w:rsidR="00AA4F7F">
        <w:t xml:space="preserve"> достигается</w:t>
      </w:r>
      <w:r w:rsidR="00C20030">
        <w:t xml:space="preserve"> концентраци</w:t>
      </w:r>
      <w:r w:rsidR="00AA4F7F">
        <w:t>я</w:t>
      </w:r>
      <w:r w:rsidR="00C20030">
        <w:t xml:space="preserve"> усилий исследователей, теоретико-методологическ</w:t>
      </w:r>
      <w:r w:rsidR="00AA4F7F">
        <w:t>ая и организационная</w:t>
      </w:r>
      <w:r w:rsidR="00C20030">
        <w:t xml:space="preserve"> согласованност</w:t>
      </w:r>
      <w:r w:rsidR="00AA4F7F">
        <w:t>ь</w:t>
      </w:r>
      <w:r w:rsidR="00C20030">
        <w:t xml:space="preserve"> их действий</w:t>
      </w:r>
      <w:r w:rsidR="00AA4F7F">
        <w:t>.</w:t>
      </w:r>
      <w:r w:rsidR="00C20030">
        <w:t xml:space="preserve"> </w:t>
      </w:r>
      <w:r w:rsidR="00AA4F7F">
        <w:t xml:space="preserve"> </w:t>
      </w:r>
      <w:r w:rsidR="00AA4F7F">
        <w:rPr>
          <w:rStyle w:val="a6"/>
          <w:i w:val="0"/>
        </w:rPr>
        <w:t>Всё это должно помочь в получении</w:t>
      </w:r>
      <w:r w:rsidR="00C20030">
        <w:t xml:space="preserve"> ценных результатов, в том числе значимых в глобальном масштабе. Но для реализации </w:t>
      </w:r>
      <w:r w:rsidR="00AA4F7F">
        <w:t>тенденци</w:t>
      </w:r>
      <w:r w:rsidR="00806D7A">
        <w:t>и</w:t>
      </w:r>
      <w:r w:rsidR="00AA4F7F">
        <w:t xml:space="preserve"> к универсализации</w:t>
      </w:r>
      <w:r w:rsidR="00C20030">
        <w:t xml:space="preserve"> </w:t>
      </w:r>
      <w:r w:rsidR="00806D7A">
        <w:t>необходимо</w:t>
      </w:r>
      <w:r w:rsidR="00C20030">
        <w:t xml:space="preserve"> преодолени</w:t>
      </w:r>
      <w:r w:rsidR="00806D7A">
        <w:t>е</w:t>
      </w:r>
      <w:r w:rsidR="00C20030">
        <w:t xml:space="preserve"> разобщённости, обусловленной спецификой дисциплинарных сегментов знания, установок научных школ, национальных языков и традиций и т. п. Эти трудности, сказывающиеся во всех отраслях науки, ярче всего проявляются в сфере человековедения (особенно, гуманитарного), что делает здесь поиск методов УПЗ наиболее актуальным.</w:t>
      </w:r>
    </w:p>
    <w:p w:rsidR="00C20030" w:rsidRPr="003B4E26" w:rsidRDefault="00C20030" w:rsidP="00C20030">
      <w:pPr>
        <w:pStyle w:val="a0"/>
      </w:pPr>
      <w:r w:rsidRPr="003B4E26">
        <w:t>Для организации эффективного поиска научной информации учёному необходимо осуществить возможно более полный обзор важных для разработки некоторой темы текстов, и проделать это достаточно быстро (см. подробнее [</w:t>
      </w:r>
      <w:r w:rsidRPr="003B4E26">
        <w:fldChar w:fldCharType="begin"/>
      </w:r>
      <w:r w:rsidRPr="003B4E26">
        <w:instrText xml:space="preserve"> REF _Ref313881025 \r \h </w:instrText>
      </w:r>
      <w:r w:rsidRPr="003B4E26">
        <w:fldChar w:fldCharType="separate"/>
      </w:r>
      <w:r w:rsidR="00591CE4">
        <w:t>2</w:t>
      </w:r>
      <w:r w:rsidRPr="003B4E26">
        <w:fldChar w:fldCharType="end"/>
      </w:r>
      <w:r w:rsidRPr="003B4E26">
        <w:t>], [</w:t>
      </w:r>
      <w:r w:rsidRPr="003B4E26">
        <w:fldChar w:fldCharType="begin"/>
      </w:r>
      <w:r w:rsidRPr="003B4E26">
        <w:instrText xml:space="preserve"> REF _Ref314482593 \r \h </w:instrText>
      </w:r>
      <w:r w:rsidRPr="003B4E26">
        <w:fldChar w:fldCharType="separate"/>
      </w:r>
      <w:r w:rsidR="00591CE4">
        <w:t>5</w:t>
      </w:r>
      <w:r w:rsidRPr="003B4E26">
        <w:fldChar w:fldCharType="end"/>
      </w:r>
      <w:r w:rsidRPr="003B4E26">
        <w:t xml:space="preserve">]).  Приходится создавать специальные стандартные средства представления содержания рассматриваемых документов, преодолевая  несогласованности в способах такого представления,  использованных в отдельных документах.  С этой целью была развёрнута работа по созданию информационно-поисковых языков и  упорядочивающих терминологию словарей-тезаурусов, включённых в </w:t>
      </w:r>
      <w:r w:rsidR="00162613">
        <w:t>компьютер</w:t>
      </w:r>
      <w:r w:rsidRPr="003B4E26">
        <w:t>ные информационные технологии (ИТ).</w:t>
      </w:r>
    </w:p>
    <w:p w:rsidR="00AB13FF" w:rsidRDefault="001B4FC5" w:rsidP="00747A74">
      <w:pPr>
        <w:pStyle w:val="a0"/>
      </w:pPr>
      <w:r>
        <w:t>К сожалению, и в этой области научно</w:t>
      </w:r>
      <w:r w:rsidR="00FB7EAE">
        <w:t>-информационно</w:t>
      </w:r>
      <w:r>
        <w:t xml:space="preserve">й </w:t>
      </w:r>
      <w:r w:rsidR="00FB7EAE">
        <w:t>деятельности</w:t>
      </w:r>
      <w:r>
        <w:t xml:space="preserve"> пока не удаётся избежать своего  рода «многоукладности», пример тому – </w:t>
      </w:r>
      <w:r w:rsidR="00290752">
        <w:t>сосуществование десятка ИТ-сегментов гуманитарных наук (см. их перечн</w:t>
      </w:r>
      <w:r w:rsidR="00747A74">
        <w:t>и</w:t>
      </w:r>
      <w:r w:rsidR="00290752">
        <w:t xml:space="preserve"> в [</w:t>
      </w:r>
      <w:r w:rsidR="002D29DE">
        <w:fldChar w:fldCharType="begin"/>
      </w:r>
      <w:r w:rsidR="00B5599F">
        <w:instrText xml:space="preserve"> REF _Ref314565980 \r \h </w:instrText>
      </w:r>
      <w:r w:rsidR="002D29DE">
        <w:fldChar w:fldCharType="separate"/>
      </w:r>
      <w:r w:rsidR="00591CE4">
        <w:t>4</w:t>
      </w:r>
      <w:r w:rsidR="002D29DE">
        <w:fldChar w:fldCharType="end"/>
      </w:r>
      <w:r w:rsidR="00290752">
        <w:t>] и [</w:t>
      </w:r>
      <w:r w:rsidR="002D29DE">
        <w:fldChar w:fldCharType="begin"/>
      </w:r>
      <w:r w:rsidR="00B5599F">
        <w:instrText xml:space="preserve"> REF _Ref314565997 \r \h </w:instrText>
      </w:r>
      <w:r w:rsidR="002D29DE">
        <w:fldChar w:fldCharType="separate"/>
      </w:r>
      <w:r w:rsidR="00591CE4">
        <w:t>13</w:t>
      </w:r>
      <w:r w:rsidR="002D29DE">
        <w:fldChar w:fldCharType="end"/>
      </w:r>
      <w:r w:rsidR="00290752">
        <w:t>]).</w:t>
      </w:r>
      <w:r w:rsidR="00D37871">
        <w:t xml:space="preserve"> </w:t>
      </w:r>
      <w:r w:rsidR="007E6063">
        <w:t>П</w:t>
      </w:r>
      <w:r w:rsidR="009E0802">
        <w:t xml:space="preserve">ри всём многообразии методов и исследовательских программ в области </w:t>
      </w:r>
      <w:r w:rsidR="009E0802" w:rsidRPr="009E0802">
        <w:rPr>
          <w:i/>
        </w:rPr>
        <w:t>гуманитарных исчислений</w:t>
      </w:r>
      <w:r w:rsidR="009E0802">
        <w:t xml:space="preserve"> («</w:t>
      </w:r>
      <w:r w:rsidR="009E0802" w:rsidRPr="009E0802">
        <w:rPr>
          <w:lang w:val="en-US"/>
        </w:rPr>
        <w:t>humanities</w:t>
      </w:r>
      <w:r w:rsidR="002079C6" w:rsidRPr="00427023">
        <w:rPr>
          <w:rFonts w:eastAsia="Calibri"/>
          <w:iCs w:val="0"/>
          <w:szCs w:val="22"/>
          <w:lang w:eastAsia="en-US"/>
        </w:rPr>
        <w:t xml:space="preserve"> </w:t>
      </w:r>
      <w:r w:rsidR="009E0802" w:rsidRPr="009E0802">
        <w:rPr>
          <w:lang w:val="en-US"/>
        </w:rPr>
        <w:t>computing</w:t>
      </w:r>
      <w:r w:rsidR="009E0802">
        <w:t>»)</w:t>
      </w:r>
      <w:r w:rsidR="0090766E">
        <w:t>,</w:t>
      </w:r>
      <w:r w:rsidR="009E0802">
        <w:t xml:space="preserve"> уже сложилось </w:t>
      </w:r>
      <w:r w:rsidR="00780F99">
        <w:t>видение фундаментально</w:t>
      </w:r>
      <w:r w:rsidR="00C077BA">
        <w:t>й проблематики</w:t>
      </w:r>
      <w:r w:rsidR="00780F99">
        <w:t xml:space="preserve"> всего проекта, которая </w:t>
      </w:r>
      <w:r w:rsidR="00C10915">
        <w:t>по существу</w:t>
      </w:r>
      <w:r w:rsidR="00780F99">
        <w:t xml:space="preserve"> является эпистемологической и состоит в том, чтобы «спросить, в контексте исчислений, что может (и должно) быть известно о наших артефактах, как мы знаем то</w:t>
      </w:r>
      <w:r w:rsidR="00C10915">
        <w:t>,</w:t>
      </w:r>
      <w:r w:rsidR="00780F99">
        <w:t xml:space="preserve"> что знаем</w:t>
      </w:r>
      <w:r w:rsidR="00C10915">
        <w:t xml:space="preserve"> о них, и как формируется новое знание</w:t>
      </w:r>
      <w:r w:rsidR="00780F99">
        <w:t>»</w:t>
      </w:r>
      <w:r w:rsidR="002079C6">
        <w:t xml:space="preserve"> </w:t>
      </w:r>
      <w:r w:rsidR="00C10915" w:rsidRPr="00C10915">
        <w:t>[</w:t>
      </w:r>
      <w:r w:rsidR="002D29DE">
        <w:fldChar w:fldCharType="begin"/>
      </w:r>
      <w:r w:rsidR="00B5599F">
        <w:instrText xml:space="preserve"> REF _Ref314565997 \r \h </w:instrText>
      </w:r>
      <w:r w:rsidR="002D29DE">
        <w:fldChar w:fldCharType="separate"/>
      </w:r>
      <w:r w:rsidR="00591CE4">
        <w:t>13</w:t>
      </w:r>
      <w:r w:rsidR="002D29DE">
        <w:fldChar w:fldCharType="end"/>
      </w:r>
      <w:r w:rsidR="00C10915" w:rsidRPr="00C10915">
        <w:t xml:space="preserve">, </w:t>
      </w:r>
      <w:r w:rsidR="00227EA2">
        <w:t xml:space="preserve">с. </w:t>
      </w:r>
      <w:r w:rsidR="00C10915" w:rsidRPr="00C10915">
        <w:t>1231]</w:t>
      </w:r>
      <w:r w:rsidR="00C077BA">
        <w:t>.</w:t>
      </w:r>
      <w:r w:rsidR="00665F3D">
        <w:t xml:space="preserve"> </w:t>
      </w:r>
      <w:r w:rsidR="007E6063">
        <w:t xml:space="preserve">Такую </w:t>
      </w:r>
      <w:r w:rsidR="00665F3D">
        <w:t>эпистемологическую</w:t>
      </w:r>
      <w:r w:rsidR="002079C6">
        <w:t xml:space="preserve"> </w:t>
      </w:r>
      <w:r w:rsidR="00665F3D">
        <w:t>составляющую</w:t>
      </w:r>
      <w:r w:rsidR="002079C6">
        <w:t xml:space="preserve"> </w:t>
      </w:r>
      <w:r w:rsidR="00AA12FE">
        <w:t>с</w:t>
      </w:r>
      <w:r w:rsidR="00665F3D">
        <w:t>ледует учитывать при реализации любого проекта по</w:t>
      </w:r>
      <w:r w:rsidR="0090766E">
        <w:t xml:space="preserve"> УПЗ</w:t>
      </w:r>
      <w:r w:rsidR="00747A74">
        <w:t>.</w:t>
      </w:r>
    </w:p>
    <w:p w:rsidR="00D53445" w:rsidRDefault="001538C2" w:rsidP="0090766E">
      <w:pPr>
        <w:pStyle w:val="a0"/>
      </w:pPr>
      <w:r>
        <w:t xml:space="preserve">В </w:t>
      </w:r>
      <w:r w:rsidR="00E02751">
        <w:t>процессе</w:t>
      </w:r>
      <w:r w:rsidR="002079C6">
        <w:t xml:space="preserve"> </w:t>
      </w:r>
      <w:r w:rsidR="00E02751">
        <w:t>активного</w:t>
      </w:r>
      <w:r>
        <w:t xml:space="preserve"> (и востребованн</w:t>
      </w:r>
      <w:r w:rsidR="00D82E70">
        <w:t>ого</w:t>
      </w:r>
      <w:r>
        <w:t xml:space="preserve"> – технологически и социально) развити</w:t>
      </w:r>
      <w:r w:rsidR="00E02751">
        <w:t>я Всемирной паутины в недрах</w:t>
      </w:r>
      <w:r w:rsidR="00D82E70">
        <w:t xml:space="preserve"> её</w:t>
      </w:r>
      <w:r w:rsidR="00E02751">
        <w:t xml:space="preserve"> исследовательских коллективов происходит как формирование</w:t>
      </w:r>
      <w:r w:rsidR="002079C6">
        <w:t xml:space="preserve"> </w:t>
      </w:r>
      <w:r w:rsidR="00E02751">
        <w:t xml:space="preserve">концепций </w:t>
      </w:r>
      <w:r w:rsidR="009B7E50">
        <w:t>УПЗ</w:t>
      </w:r>
      <w:r w:rsidR="006F6E26">
        <w:t>,</w:t>
      </w:r>
      <w:r w:rsidR="002079C6">
        <w:t xml:space="preserve"> </w:t>
      </w:r>
      <w:r w:rsidR="00E02751">
        <w:t>так и продуцирование</w:t>
      </w:r>
      <w:r w:rsidR="002079C6">
        <w:t xml:space="preserve"> </w:t>
      </w:r>
      <w:r w:rsidR="00E02751">
        <w:t>их технологических воплощений.</w:t>
      </w:r>
      <w:r w:rsidR="006C728A">
        <w:t xml:space="preserve"> Специалисты всех</w:t>
      </w:r>
      <w:r w:rsidR="002079C6">
        <w:t xml:space="preserve"> </w:t>
      </w:r>
      <w:r w:rsidR="006C728A">
        <w:t>научных дисциплин в той или иной мере оказываются вовлеч</w:t>
      </w:r>
      <w:r w:rsidR="006B0A6B">
        <w:t>ены</w:t>
      </w:r>
      <w:r w:rsidR="006C728A">
        <w:t xml:space="preserve"> в этот процесс как разработчики и пользователи – в контексте своих научных интересов. </w:t>
      </w:r>
    </w:p>
    <w:p w:rsidR="00C20030" w:rsidRDefault="00C20030" w:rsidP="00C20030">
      <w:pPr>
        <w:pStyle w:val="a0"/>
      </w:pPr>
      <w:r>
        <w:lastRenderedPageBreak/>
        <w:t>А</w:t>
      </w:r>
      <w:r w:rsidDel="009B7E50">
        <w:t>ктивно подвергаются воздействию ИТ</w:t>
      </w:r>
      <w:r>
        <w:t>, в частности, материалы человековедческих наук.</w:t>
      </w:r>
      <w:r w:rsidDel="009B7E50">
        <w:t xml:space="preserve">  И если специалисты в</w:t>
      </w:r>
      <w:r>
        <w:t xml:space="preserve"> этой</w:t>
      </w:r>
      <w:r w:rsidDel="009B7E50">
        <w:t xml:space="preserve"> области хотят, чтобы их идеи, теории, эмпирические материалы были </w:t>
      </w:r>
      <w:r w:rsidDel="009B7E50">
        <w:rPr>
          <w:b/>
          <w:i/>
        </w:rPr>
        <w:t xml:space="preserve">как можно более </w:t>
      </w:r>
      <w:r w:rsidRPr="00271F4D" w:rsidDel="009B7E50">
        <w:rPr>
          <w:b/>
          <w:i/>
        </w:rPr>
        <w:t>адекватно</w:t>
      </w:r>
      <w:r w:rsidDel="009B7E50">
        <w:t xml:space="preserve"> представлены в информационных сетях (а, значит, и переданы </w:t>
      </w:r>
      <w:r>
        <w:t xml:space="preserve">возможным потребителям научной продукции и </w:t>
      </w:r>
      <w:r w:rsidDel="009B7E50">
        <w:t xml:space="preserve">новым поколениям исследователей), </w:t>
      </w:r>
      <w:r w:rsidRPr="00483708" w:rsidDel="009B7E50">
        <w:rPr>
          <w:b/>
          <w:i/>
        </w:rPr>
        <w:t xml:space="preserve">они должны проделать свою часть работы по </w:t>
      </w:r>
      <w:r w:rsidDel="009B7E50">
        <w:rPr>
          <w:b/>
          <w:i/>
        </w:rPr>
        <w:t>универсализации</w:t>
      </w:r>
      <w:r w:rsidRPr="00483708" w:rsidDel="009B7E50">
        <w:rPr>
          <w:b/>
          <w:i/>
        </w:rPr>
        <w:t xml:space="preserve"> представления </w:t>
      </w:r>
      <w:r>
        <w:t xml:space="preserve"> </w:t>
      </w:r>
      <w:r w:rsidRPr="00393184">
        <w:rPr>
          <w:b/>
          <w:i/>
        </w:rPr>
        <w:t>знаний</w:t>
      </w:r>
      <w:r w:rsidDel="009B7E50">
        <w:t>.</w:t>
      </w:r>
    </w:p>
    <w:p w:rsidR="006E115F" w:rsidRDefault="006E115F" w:rsidP="00025E6C">
      <w:pPr>
        <w:pStyle w:val="1"/>
      </w:pPr>
      <w:r w:rsidRPr="00A61C5E">
        <w:t>Стратегии универсализации представления знаний</w:t>
      </w:r>
    </w:p>
    <w:p w:rsidR="00E550BA" w:rsidRDefault="003B4E26" w:rsidP="00E550BA">
      <w:pPr>
        <w:pStyle w:val="a0"/>
      </w:pPr>
      <w:r>
        <w:t xml:space="preserve">Множество </w:t>
      </w:r>
      <w:r w:rsidRPr="000A3069">
        <w:t>возможных</w:t>
      </w:r>
      <w:r>
        <w:t xml:space="preserve"> стратегий </w:t>
      </w:r>
      <w:r w:rsidR="00425332">
        <w:t>УПЗ</w:t>
      </w:r>
      <w:r>
        <w:t xml:space="preserve"> можно представить в виде элементов</w:t>
      </w:r>
      <w:r w:rsidRPr="00427023">
        <w:t xml:space="preserve"> </w:t>
      </w:r>
      <w:r w:rsidRPr="00A97714">
        <w:rPr>
          <w:i/>
          <w:lang w:val="en-US"/>
        </w:rPr>
        <w:t>n</w:t>
      </w:r>
      <w:r w:rsidRPr="00B27FDF">
        <w:t>-</w:t>
      </w:r>
      <w:r>
        <w:t xml:space="preserve">мерного пространства. </w:t>
      </w:r>
      <w:r w:rsidR="00E550BA">
        <w:t>Измерениями такого пространства (</w:t>
      </w:r>
      <w:r w:rsidR="00E550BA" w:rsidRPr="00C870DD">
        <w:rPr>
          <w:i/>
        </w:rPr>
        <w:t>параметрами УПЗ</w:t>
      </w:r>
      <w:r w:rsidR="00E550BA">
        <w:t>) могут, в простейшем варианте, стать:</w:t>
      </w:r>
    </w:p>
    <w:p w:rsidR="00E550BA" w:rsidRDefault="00E550BA" w:rsidP="00E550BA">
      <w:pPr>
        <w:pStyle w:val="a0"/>
      </w:pPr>
      <w:r>
        <w:t xml:space="preserve">1) </w:t>
      </w:r>
      <w:r w:rsidRPr="00BF03A4">
        <w:rPr>
          <w:b/>
          <w:i/>
        </w:rPr>
        <w:t>ареал использования</w:t>
      </w:r>
      <w:r>
        <w:t xml:space="preserve"> метода УПЗ. В качестве таких ареалов можно рассматривать, в частности, </w:t>
      </w:r>
      <w:r w:rsidRPr="00B27FDF">
        <w:rPr>
          <w:b/>
          <w:i/>
        </w:rPr>
        <w:t>глобальный</w:t>
      </w:r>
      <w:r>
        <w:t xml:space="preserve">, </w:t>
      </w:r>
      <w:proofErr w:type="spellStart"/>
      <w:r w:rsidRPr="00B27FDF">
        <w:rPr>
          <w:b/>
          <w:i/>
        </w:rPr>
        <w:t>опционно</w:t>
      </w:r>
      <w:proofErr w:type="spellEnd"/>
      <w:r w:rsidRPr="00B27FDF">
        <w:rPr>
          <w:b/>
          <w:i/>
        </w:rPr>
        <w:t>-глобальны</w:t>
      </w:r>
      <w:r w:rsidR="004924F2" w:rsidRPr="004924F2">
        <w:rPr>
          <w:b/>
          <w:i/>
        </w:rPr>
        <w:t>е</w:t>
      </w:r>
      <w:r>
        <w:t xml:space="preserve">, </w:t>
      </w:r>
      <w:r w:rsidRPr="00B27FDF">
        <w:rPr>
          <w:b/>
          <w:i/>
        </w:rPr>
        <w:t>национальные</w:t>
      </w:r>
      <w:r>
        <w:t xml:space="preserve"> и </w:t>
      </w:r>
      <w:proofErr w:type="spellStart"/>
      <w:r w:rsidRPr="00B27FDF">
        <w:rPr>
          <w:b/>
          <w:i/>
        </w:rPr>
        <w:t>опционно</w:t>
      </w:r>
      <w:proofErr w:type="spellEnd"/>
      <w:r w:rsidRPr="00B27FDF">
        <w:rPr>
          <w:b/>
          <w:i/>
        </w:rPr>
        <w:t>-национальные</w:t>
      </w:r>
      <w:r>
        <w:t xml:space="preserve">. Критерием выделения опций здесь может служить идентификация знания по научной дисциплине, к которой оно относится, или группе родственных дисциплин, или объекту изучения (с учётом того, что он изучается разными дисциплинами в разных аспектах), или </w:t>
      </w:r>
      <w:r w:rsidR="00B44889">
        <w:t>сфере</w:t>
      </w:r>
      <w:r>
        <w:t xml:space="preserve"> применения</w:t>
      </w:r>
      <w:r w:rsidR="00B44889">
        <w:t xml:space="preserve"> знания</w:t>
      </w:r>
      <w:r>
        <w:t>;</w:t>
      </w:r>
    </w:p>
    <w:p w:rsidR="000C68A0" w:rsidRPr="00B15573" w:rsidRDefault="00E550BA" w:rsidP="003B4E26">
      <w:pPr>
        <w:pStyle w:val="a0"/>
      </w:pPr>
      <w:r>
        <w:t xml:space="preserve">2) </w:t>
      </w:r>
      <w:r w:rsidRPr="00F315AB">
        <w:rPr>
          <w:b/>
          <w:i/>
        </w:rPr>
        <w:t>степень</w:t>
      </w:r>
      <w:r>
        <w:t xml:space="preserve"> УПЗ – комплексная характеристика, </w:t>
      </w:r>
      <w:r w:rsidR="00503F65">
        <w:t xml:space="preserve">при </w:t>
      </w:r>
      <w:r w:rsidR="00257999">
        <w:t xml:space="preserve">детализации </w:t>
      </w:r>
      <w:r w:rsidR="00B44889">
        <w:t>которой</w:t>
      </w:r>
      <w:r w:rsidR="00257999">
        <w:t xml:space="preserve"> можно выделить в качестве измерений</w:t>
      </w:r>
      <w:r w:rsidR="000C68A0">
        <w:t xml:space="preserve"> (параметров)</w:t>
      </w:r>
      <w:r w:rsidR="00503F65">
        <w:t>, например</w:t>
      </w:r>
      <w:r w:rsidR="00503F65" w:rsidRPr="00B15573">
        <w:t xml:space="preserve">: </w:t>
      </w:r>
      <w:r w:rsidR="00503F65" w:rsidRPr="00B15573">
        <w:rPr>
          <w:i/>
        </w:rPr>
        <w:t>глубин</w:t>
      </w:r>
      <w:r w:rsidR="00257999" w:rsidRPr="00B15573">
        <w:rPr>
          <w:i/>
        </w:rPr>
        <w:t>у</w:t>
      </w:r>
      <w:r w:rsidR="00503F65" w:rsidRPr="00B15573">
        <w:rPr>
          <w:i/>
        </w:rPr>
        <w:t xml:space="preserve"> УПЗ</w:t>
      </w:r>
      <w:r w:rsidR="00503F65" w:rsidRPr="00B15573">
        <w:t xml:space="preserve"> </w:t>
      </w:r>
      <w:r w:rsidR="00257999" w:rsidRPr="00B15573">
        <w:t>(</w:t>
      </w:r>
      <w:r w:rsidR="00F83DC4" w:rsidRPr="00B15573">
        <w:t xml:space="preserve">от </w:t>
      </w:r>
      <w:r w:rsidR="00257999" w:rsidRPr="00B15573">
        <w:t>тем</w:t>
      </w:r>
      <w:r w:rsidR="00F83DC4" w:rsidRPr="00B15573">
        <w:t>ы</w:t>
      </w:r>
      <w:r w:rsidR="00257999" w:rsidRPr="00B15573">
        <w:t xml:space="preserve"> работы</w:t>
      </w:r>
      <w:r w:rsidR="00F83DC4" w:rsidRPr="00B15573">
        <w:t xml:space="preserve"> до стандартизированного представления полученных автором результатов</w:t>
      </w:r>
      <w:r w:rsidR="00015F12" w:rsidRPr="00B15573">
        <w:t xml:space="preserve">) и </w:t>
      </w:r>
      <w:r w:rsidR="00015F12" w:rsidRPr="00B15573">
        <w:rPr>
          <w:i/>
        </w:rPr>
        <w:t>степень использования ИТ</w:t>
      </w:r>
      <w:r w:rsidR="00C83303" w:rsidRPr="00B15573">
        <w:t xml:space="preserve"> (от операций</w:t>
      </w:r>
      <w:r w:rsidR="00015F12" w:rsidRPr="00B15573">
        <w:t xml:space="preserve"> заказа читателем книг в библиотеке до комплексного использ</w:t>
      </w:r>
      <w:r w:rsidR="00B44889" w:rsidRPr="00B15573">
        <w:t>ования</w:t>
      </w:r>
      <w:r w:rsidR="00015F12" w:rsidRPr="00B15573">
        <w:t xml:space="preserve"> ИТ на всех этапах профессиональной деятельности учёного).</w:t>
      </w:r>
    </w:p>
    <w:p w:rsidR="000C68A0" w:rsidRDefault="000C68A0" w:rsidP="000C68A0">
      <w:pPr>
        <w:pStyle w:val="a0"/>
      </w:pPr>
      <w:r w:rsidRPr="00B15573">
        <w:t>Несколько подробнее остан</w:t>
      </w:r>
      <w:r w:rsidR="00864C12" w:rsidRPr="00B15573">
        <w:t>авливаясь</w:t>
      </w:r>
      <w:r w:rsidRPr="00B15573">
        <w:t xml:space="preserve"> на параметре «глубина УПЗ»</w:t>
      </w:r>
      <w:r w:rsidR="00864C12" w:rsidRPr="00B15573">
        <w:t>,</w:t>
      </w:r>
      <w:r w:rsidRPr="00B15573">
        <w:t xml:space="preserve"> </w:t>
      </w:r>
      <w:r w:rsidR="00864C12" w:rsidRPr="00B15573">
        <w:t>вы</w:t>
      </w:r>
      <w:r w:rsidRPr="00B15573">
        <w:t>дели</w:t>
      </w:r>
      <w:r w:rsidR="00864C12" w:rsidRPr="00B15573">
        <w:t>м</w:t>
      </w:r>
      <w:r w:rsidRPr="00B15573">
        <w:t xml:space="preserve"> два её качественно различных уровня. </w:t>
      </w:r>
      <w:r>
        <w:t xml:space="preserve">Они определяются тем, распространяется ли универсализация и на само </w:t>
      </w:r>
      <w:r w:rsidRPr="00236377">
        <w:rPr>
          <w:i/>
        </w:rPr>
        <w:t>знание</w:t>
      </w:r>
      <w:r>
        <w:t xml:space="preserve">, и на </w:t>
      </w:r>
      <w:r w:rsidRPr="00F13E96">
        <w:rPr>
          <w:i/>
        </w:rPr>
        <w:t>метазнание</w:t>
      </w:r>
      <w:r>
        <w:t xml:space="preserve"> (понимаемое как знание о знании; ср. поняти</w:t>
      </w:r>
      <w:r w:rsidR="00533E1E">
        <w:t>я</w:t>
      </w:r>
      <w:r>
        <w:t xml:space="preserve"> </w:t>
      </w:r>
      <w:r w:rsidR="00533E1E">
        <w:rPr>
          <w:i/>
        </w:rPr>
        <w:t xml:space="preserve">данных </w:t>
      </w:r>
      <w:r w:rsidR="00533E1E">
        <w:t xml:space="preserve">и </w:t>
      </w:r>
      <w:r w:rsidRPr="001B7BB2">
        <w:rPr>
          <w:i/>
        </w:rPr>
        <w:t>метаданных</w:t>
      </w:r>
      <w:r>
        <w:t xml:space="preserve"> в ИТ) или же (случай меньшей глубины УПЗ) только на упомянутое метазнание. Второй вариант позволяет воспользоваться преимуществами УПЗ при идентификации наличного и поиске требуемого знания, а первый (характеризующийся большей глубиной) – также и при оперировании со знанием. </w:t>
      </w:r>
    </w:p>
    <w:p w:rsidR="003B4E26" w:rsidRDefault="003B4E26" w:rsidP="00864C12">
      <w:pPr>
        <w:pStyle w:val="a0"/>
      </w:pPr>
      <w:r>
        <w:t xml:space="preserve">По степени </w:t>
      </w:r>
      <w:r w:rsidR="00015F12">
        <w:t>УПЗ</w:t>
      </w:r>
      <w:r w:rsidR="000C68A0">
        <w:t xml:space="preserve"> (рассматриваемой комплексно)</w:t>
      </w:r>
      <w:r w:rsidR="00864C12">
        <w:t xml:space="preserve"> </w:t>
      </w:r>
      <w:r>
        <w:t>выделим три уровня информационных систем (и стратегий, в них реализованных):</w:t>
      </w:r>
    </w:p>
    <w:p w:rsidR="003B4E26" w:rsidRDefault="003B4E26" w:rsidP="003B4E26">
      <w:pPr>
        <w:pStyle w:val="a0"/>
      </w:pPr>
      <w:r>
        <w:t xml:space="preserve">1. </w:t>
      </w:r>
      <w:r w:rsidR="00CB79F9" w:rsidRPr="00015F12">
        <w:rPr>
          <w:b/>
          <w:i/>
        </w:rPr>
        <w:t>Тематическая</w:t>
      </w:r>
      <w:r w:rsidR="00A07238" w:rsidRPr="002C1AA3">
        <w:rPr>
          <w:b/>
          <w:i/>
        </w:rPr>
        <w:t xml:space="preserve"> систематизация</w:t>
      </w:r>
      <w:r w:rsidR="00A07238">
        <w:t xml:space="preserve"> </w:t>
      </w:r>
      <w:r>
        <w:t>–</w:t>
      </w:r>
      <w:r w:rsidR="00A07238">
        <w:t xml:space="preserve"> </w:t>
      </w:r>
      <w:r w:rsidR="005B0A66">
        <w:t xml:space="preserve">в </w:t>
      </w:r>
      <w:r w:rsidR="00A07238">
        <w:t>современны</w:t>
      </w:r>
      <w:r w:rsidR="005B0A66">
        <w:t>х</w:t>
      </w:r>
      <w:r w:rsidR="00A07238">
        <w:t xml:space="preserve"> </w:t>
      </w:r>
      <w:r w:rsidRPr="00A91FCA">
        <w:t>библиотечны</w:t>
      </w:r>
      <w:r w:rsidR="005B0A66">
        <w:t>х</w:t>
      </w:r>
      <w:r>
        <w:t xml:space="preserve"> систем</w:t>
      </w:r>
      <w:r w:rsidR="005B0A66">
        <w:t>ах</w:t>
      </w:r>
      <w:r>
        <w:t>.</w:t>
      </w:r>
    </w:p>
    <w:p w:rsidR="003B4E26" w:rsidRPr="003A6569" w:rsidRDefault="003B4E26" w:rsidP="00896F4B">
      <w:pPr>
        <w:pStyle w:val="a0"/>
      </w:pPr>
      <w:r>
        <w:t xml:space="preserve">2. </w:t>
      </w:r>
      <w:r w:rsidRPr="002C1AA3">
        <w:rPr>
          <w:b/>
          <w:i/>
        </w:rPr>
        <w:t xml:space="preserve">Сетевые платформы </w:t>
      </w:r>
      <w:r w:rsidR="00692E1D" w:rsidRPr="00692E1D">
        <w:rPr>
          <w:b/>
          <w:i/>
        </w:rPr>
        <w:t>научной периодики</w:t>
      </w:r>
      <w:r w:rsidRPr="002C1AA3">
        <w:rPr>
          <w:b/>
          <w:i/>
        </w:rPr>
        <w:t>.</w:t>
      </w:r>
      <w:r w:rsidR="00896F4B">
        <w:t xml:space="preserve"> </w:t>
      </w:r>
      <w:r w:rsidR="00692E1D" w:rsidRPr="003A6569">
        <w:t xml:space="preserve">Использование </w:t>
      </w:r>
      <w:r w:rsidR="0021353C" w:rsidRPr="003A6569">
        <w:t>набора модулей интегрированной научно-информационной среды</w:t>
      </w:r>
      <w:r w:rsidR="00A118C6" w:rsidRPr="003A6569">
        <w:t>,</w:t>
      </w:r>
      <w:r w:rsidR="0021353C" w:rsidRPr="003A6569">
        <w:t xml:space="preserve"> выделенного для этих целей сервера и развёртывани</w:t>
      </w:r>
      <w:r w:rsidR="00A118C6" w:rsidRPr="003A6569">
        <w:t>е</w:t>
      </w:r>
      <w:r w:rsidR="0021353C" w:rsidRPr="003A6569">
        <w:t xml:space="preserve"> модулей сопутствующих веб-сервисов</w:t>
      </w:r>
      <w:r w:rsidR="0021353C">
        <w:t>.</w:t>
      </w:r>
      <w:r>
        <w:t xml:space="preserve"> </w:t>
      </w:r>
      <w:r w:rsidR="0021353C">
        <w:t xml:space="preserve">Как </w:t>
      </w:r>
      <w:r>
        <w:t>правило,</w:t>
      </w:r>
      <w:r w:rsidR="0021353C">
        <w:t xml:space="preserve"> такие платформы</w:t>
      </w:r>
      <w:r>
        <w:t xml:space="preserve"> основаны на автономных принципах систематизации текстов, едином шаблоне формы подачи материалов</w:t>
      </w:r>
      <w:r w:rsidR="007B4EB5">
        <w:t xml:space="preserve"> (</w:t>
      </w:r>
      <w:r w:rsidR="007B4EB5" w:rsidRPr="007267F7">
        <w:rPr>
          <w:i/>
        </w:rPr>
        <w:t>данных</w:t>
      </w:r>
      <w:r w:rsidR="007B4EB5">
        <w:t>)</w:t>
      </w:r>
      <w:r>
        <w:t xml:space="preserve"> и </w:t>
      </w:r>
      <w:r w:rsidRPr="007B4EB5">
        <w:t>систематизационной информации (</w:t>
      </w:r>
      <w:r w:rsidRPr="00162613">
        <w:rPr>
          <w:i/>
        </w:rPr>
        <w:t>метаданных</w:t>
      </w:r>
      <w:r w:rsidRPr="007B4EB5">
        <w:t>)</w:t>
      </w:r>
      <w:r>
        <w:t>.</w:t>
      </w:r>
      <w:r w:rsidR="00BA1F28">
        <w:t xml:space="preserve"> Автономно</w:t>
      </w:r>
      <w:r w:rsidR="00AC0945">
        <w:t xml:space="preserve"> (вне прямой связи с</w:t>
      </w:r>
      <w:r w:rsidR="007B4EB5">
        <w:t xml:space="preserve"> библиотечными</w:t>
      </w:r>
      <w:r w:rsidR="00AC0945">
        <w:t xml:space="preserve"> классификациями)</w:t>
      </w:r>
      <w:r w:rsidR="00BA1F28">
        <w:t xml:space="preserve"> </w:t>
      </w:r>
      <w:r w:rsidR="00AC0945">
        <w:t xml:space="preserve">систематизированы </w:t>
      </w:r>
      <w:r w:rsidR="00BA1F28">
        <w:t>темы работ, формы представлени</w:t>
      </w:r>
      <w:r w:rsidR="00162613">
        <w:t>я</w:t>
      </w:r>
      <w:r w:rsidR="00BA1F28">
        <w:t xml:space="preserve"> </w:t>
      </w:r>
      <w:r w:rsidR="007B4EB5">
        <w:t>данных</w:t>
      </w:r>
      <w:r w:rsidR="00AC0945">
        <w:t xml:space="preserve"> и</w:t>
      </w:r>
      <w:r w:rsidR="00BA1F28">
        <w:t xml:space="preserve"> метаданны</w:t>
      </w:r>
      <w:r w:rsidR="00AC0945">
        <w:t>х</w:t>
      </w:r>
      <w:r w:rsidR="006E2EC1">
        <w:t xml:space="preserve"> </w:t>
      </w:r>
      <w:r w:rsidR="006E2EC1" w:rsidRPr="003A6569">
        <w:t xml:space="preserve">(см., например, описание принципов работы платформы </w:t>
      </w:r>
      <w:proofErr w:type="spellStart"/>
      <w:r w:rsidR="006E2EC1" w:rsidRPr="003A6569">
        <w:t>Open</w:t>
      </w:r>
      <w:proofErr w:type="spellEnd"/>
      <w:r w:rsidR="006E2EC1" w:rsidRPr="003A6569">
        <w:t xml:space="preserve"> </w:t>
      </w:r>
      <w:proofErr w:type="spellStart"/>
      <w:r w:rsidR="006E2EC1" w:rsidRPr="003A6569">
        <w:t>Journal</w:t>
      </w:r>
      <w:proofErr w:type="spellEnd"/>
      <w:r w:rsidR="006E2EC1" w:rsidRPr="003A6569">
        <w:t xml:space="preserve"> </w:t>
      </w:r>
      <w:proofErr w:type="spellStart"/>
      <w:r w:rsidR="006E2EC1" w:rsidRPr="003A6569">
        <w:t>Systems</w:t>
      </w:r>
      <w:proofErr w:type="spellEnd"/>
      <w:r w:rsidR="006E2EC1" w:rsidRPr="003A6569">
        <w:t xml:space="preserve"> в [</w:t>
      </w:r>
      <w:r w:rsidR="006E2EC1" w:rsidRPr="003A6569">
        <w:fldChar w:fldCharType="begin"/>
      </w:r>
      <w:r w:rsidR="006E2EC1" w:rsidRPr="003A6569">
        <w:instrText xml:space="preserve"> REF _Ref315429800 \r \h </w:instrText>
      </w:r>
      <w:r w:rsidR="006E2EC1" w:rsidRPr="003A6569">
        <w:fldChar w:fldCharType="separate"/>
      </w:r>
      <w:r w:rsidR="00591CE4">
        <w:t>8</w:t>
      </w:r>
      <w:r w:rsidR="006E2EC1" w:rsidRPr="003A6569">
        <w:fldChar w:fldCharType="end"/>
      </w:r>
      <w:r w:rsidR="006E2EC1" w:rsidRPr="003A6569">
        <w:t>])</w:t>
      </w:r>
      <w:r w:rsidR="00BA1F28" w:rsidRPr="003A6569">
        <w:t xml:space="preserve">. </w:t>
      </w:r>
    </w:p>
    <w:p w:rsidR="003B4E26" w:rsidRDefault="003B4E26" w:rsidP="003B4E26">
      <w:pPr>
        <w:pStyle w:val="a0"/>
      </w:pPr>
      <w:r>
        <w:t xml:space="preserve">3. </w:t>
      </w:r>
      <w:r w:rsidR="00CB79F9">
        <w:rPr>
          <w:b/>
          <w:i/>
        </w:rPr>
        <w:t>Сетевые о</w:t>
      </w:r>
      <w:r w:rsidR="00015F12" w:rsidRPr="00015F12">
        <w:rPr>
          <w:b/>
          <w:i/>
        </w:rPr>
        <w:t>нтологии</w:t>
      </w:r>
      <w:r w:rsidRPr="002C1AA3">
        <w:rPr>
          <w:b/>
          <w:i/>
        </w:rPr>
        <w:t xml:space="preserve"> научных дисциплин</w:t>
      </w:r>
      <w:r>
        <w:t xml:space="preserve"> </w:t>
      </w:r>
      <w:r w:rsidR="00BD5EC8" w:rsidRPr="00B15573">
        <w:t>(</w:t>
      </w:r>
      <w:r w:rsidR="00BD5EC8" w:rsidRPr="00B15573">
        <w:rPr>
          <w:i/>
        </w:rPr>
        <w:t>о</w:t>
      </w:r>
      <w:r w:rsidR="00D97FD1" w:rsidRPr="00B15573">
        <w:rPr>
          <w:i/>
        </w:rPr>
        <w:t>нтологии</w:t>
      </w:r>
      <w:r w:rsidR="00C35260" w:rsidRPr="00B15573">
        <w:rPr>
          <w:i/>
        </w:rPr>
        <w:t xml:space="preserve"> </w:t>
      </w:r>
      <w:r w:rsidR="00BD5EC8" w:rsidRPr="00B15573">
        <w:t>/</w:t>
      </w:r>
      <w:r w:rsidR="00113CD5" w:rsidRPr="00B15573">
        <w:t>в ИТ</w:t>
      </w:r>
      <w:r w:rsidR="00BD5EC8" w:rsidRPr="00B15573">
        <w:t>/</w:t>
      </w:r>
      <w:r w:rsidR="00D97FD1" w:rsidRPr="00B15573">
        <w:t xml:space="preserve"> – формальн</w:t>
      </w:r>
      <w:r w:rsidR="00854DD7" w:rsidRPr="00B15573">
        <w:t>ы</w:t>
      </w:r>
      <w:r w:rsidR="00D97FD1" w:rsidRPr="00B15573">
        <w:t>е описания знаний</w:t>
      </w:r>
      <w:r w:rsidR="00854DD7" w:rsidRPr="00B15573">
        <w:t xml:space="preserve"> в виде, необходимом для их</w:t>
      </w:r>
      <w:r w:rsidR="00D97FD1" w:rsidRPr="00B15573">
        <w:t xml:space="preserve"> обработ</w:t>
      </w:r>
      <w:r w:rsidR="00854DD7" w:rsidRPr="00B15573">
        <w:t>ки</w:t>
      </w:r>
      <w:r w:rsidR="00D97FD1" w:rsidRPr="00B15573">
        <w:t xml:space="preserve"> компьютерами</w:t>
      </w:r>
      <w:r w:rsidR="00BD5EC8" w:rsidRPr="00B15573">
        <w:t>)</w:t>
      </w:r>
      <w:r w:rsidR="00D97FD1" w:rsidRPr="00B15573">
        <w:t xml:space="preserve">. </w:t>
      </w:r>
      <w:r w:rsidRPr="00B15573">
        <w:t>Пр</w:t>
      </w:r>
      <w:r>
        <w:t xml:space="preserve">едставление научных текстов в виде электронных документов на основе моделей семантической сети. </w:t>
      </w:r>
      <w:r w:rsidRPr="00B15573">
        <w:t>Одн</w:t>
      </w:r>
      <w:r w:rsidR="00BD5EC8" w:rsidRPr="00B15573">
        <w:t>а</w:t>
      </w:r>
      <w:r w:rsidRPr="00B15573">
        <w:t xml:space="preserve"> из таких моделей </w:t>
      </w:r>
      <w:r w:rsidR="00BD5EC8" w:rsidRPr="00B15573">
        <w:t>–</w:t>
      </w:r>
      <w:r w:rsidR="00873518" w:rsidRPr="00B15573">
        <w:t xml:space="preserve"> </w:t>
      </w:r>
      <w:proofErr w:type="spellStart"/>
      <w:r w:rsidR="005E2ACF" w:rsidRPr="00B15573">
        <w:rPr>
          <w:lang w:val="en-US"/>
        </w:rPr>
        <w:t>RDF</w:t>
      </w:r>
      <w:proofErr w:type="spellEnd"/>
      <w:r w:rsidR="005E2ACF" w:rsidRPr="00B15573">
        <w:t xml:space="preserve"> </w:t>
      </w:r>
      <w:r w:rsidR="00873518" w:rsidRPr="00B15573">
        <w:t>(</w:t>
      </w:r>
      <w:r w:rsidRPr="00B15573">
        <w:rPr>
          <w:lang w:val="en-US"/>
        </w:rPr>
        <w:t>Resource</w:t>
      </w:r>
      <w:r w:rsidRPr="00B15573">
        <w:rPr>
          <w:rFonts w:eastAsia="Calibri"/>
          <w:iCs w:val="0"/>
          <w:szCs w:val="22"/>
          <w:lang w:eastAsia="en-US"/>
        </w:rPr>
        <w:t xml:space="preserve"> </w:t>
      </w:r>
      <w:r w:rsidRPr="00B15573">
        <w:rPr>
          <w:lang w:val="en-US"/>
        </w:rPr>
        <w:t>Description</w:t>
      </w:r>
      <w:r w:rsidRPr="00B15573">
        <w:rPr>
          <w:rFonts w:eastAsia="Calibri"/>
          <w:iCs w:val="0"/>
          <w:szCs w:val="22"/>
          <w:lang w:eastAsia="en-US"/>
        </w:rPr>
        <w:t xml:space="preserve"> </w:t>
      </w:r>
      <w:r w:rsidRPr="00B15573">
        <w:rPr>
          <w:lang w:val="en-US"/>
        </w:rPr>
        <w:t>Framework</w:t>
      </w:r>
      <w:r w:rsidRPr="00B15573">
        <w:t>)</w:t>
      </w:r>
      <w:r w:rsidR="007B4EB5" w:rsidRPr="00B15573">
        <w:t xml:space="preserve"> [</w:t>
      </w:r>
      <w:r w:rsidR="007B4EB5" w:rsidRPr="00B15573">
        <w:fldChar w:fldCharType="begin"/>
      </w:r>
      <w:r w:rsidR="007B4EB5" w:rsidRPr="00B15573">
        <w:instrText xml:space="preserve"> REF _Ref314998517 \r \h </w:instrText>
      </w:r>
      <w:r w:rsidR="00BA5EDB" w:rsidRPr="00B15573">
        <w:instrText xml:space="preserve"> \* MERGEFORMAT </w:instrText>
      </w:r>
      <w:r w:rsidR="007B4EB5" w:rsidRPr="00B15573">
        <w:fldChar w:fldCharType="separate"/>
      </w:r>
      <w:r w:rsidR="00591CE4">
        <w:t>14</w:t>
      </w:r>
      <w:r w:rsidR="007B4EB5" w:rsidRPr="00B15573">
        <w:fldChar w:fldCharType="end"/>
      </w:r>
      <w:r w:rsidR="007B4EB5" w:rsidRPr="00B15573">
        <w:t>]</w:t>
      </w:r>
      <w:r w:rsidR="00BD5EC8" w:rsidRPr="00B15573">
        <w:t xml:space="preserve"> –</w:t>
      </w:r>
      <w:r w:rsidRPr="00B15573">
        <w:rPr>
          <w:color w:val="FF0000"/>
        </w:rPr>
        <w:t xml:space="preserve"> </w:t>
      </w:r>
      <w:r w:rsidRPr="004003B0">
        <w:t>является частью концепции</w:t>
      </w:r>
      <w:r>
        <w:t xml:space="preserve"> </w:t>
      </w:r>
      <w:r w:rsidRPr="00873518">
        <w:rPr>
          <w:i/>
        </w:rPr>
        <w:t>семантической паутины</w:t>
      </w:r>
      <w:r>
        <w:t xml:space="preserve"> (</w:t>
      </w:r>
      <w:r w:rsidRPr="00ED4C62">
        <w:t>запис</w:t>
      </w:r>
      <w:r>
        <w:t>и</w:t>
      </w:r>
      <w:r w:rsidRPr="00ED4C62">
        <w:t xml:space="preserve"> информации в виде семанти</w:t>
      </w:r>
      <w:r>
        <w:t>ческой сети с помощью онтологий)</w:t>
      </w:r>
      <w:r w:rsidR="00873518">
        <w:t xml:space="preserve"> [</w:t>
      </w:r>
      <w:r w:rsidR="007B4EB5">
        <w:fldChar w:fldCharType="begin"/>
      </w:r>
      <w:r w:rsidR="007B4EB5">
        <w:instrText xml:space="preserve"> REF _Ref314998343 \r \h </w:instrText>
      </w:r>
      <w:r w:rsidR="007B4EB5">
        <w:fldChar w:fldCharType="separate"/>
      </w:r>
      <w:r w:rsidR="00591CE4">
        <w:t>15</w:t>
      </w:r>
      <w:r w:rsidR="007B4EB5">
        <w:fldChar w:fldCharType="end"/>
      </w:r>
      <w:r w:rsidR="00873518">
        <w:t>]</w:t>
      </w:r>
      <w:r w:rsidR="00BD5EC8">
        <w:t>.</w:t>
      </w:r>
      <w:r>
        <w:t xml:space="preserve"> </w:t>
      </w:r>
      <w:r w:rsidR="00BA5EDB">
        <w:t>У</w:t>
      </w:r>
      <w:r w:rsidRPr="009A7E9A">
        <w:t xml:space="preserve">тверждение, высказываемое о ресурсе, </w:t>
      </w:r>
      <w:r>
        <w:t xml:space="preserve">в модели </w:t>
      </w:r>
      <w:r>
        <w:rPr>
          <w:lang w:val="en-US"/>
        </w:rPr>
        <w:t>RDF</w:t>
      </w:r>
      <w:r>
        <w:t xml:space="preserve"> </w:t>
      </w:r>
      <w:r w:rsidRPr="009A7E9A">
        <w:t xml:space="preserve">имеет вид «субъект </w:t>
      </w:r>
      <w:r>
        <w:t>–</w:t>
      </w:r>
      <w:r w:rsidRPr="009A7E9A">
        <w:t xml:space="preserve"> предикат </w:t>
      </w:r>
      <w:r>
        <w:t>–</w:t>
      </w:r>
      <w:r w:rsidRPr="009A7E9A">
        <w:t xml:space="preserve"> объект» и называется </w:t>
      </w:r>
      <w:r w:rsidRPr="00162613">
        <w:rPr>
          <w:i/>
        </w:rPr>
        <w:t>триплетом</w:t>
      </w:r>
      <w:r w:rsidRPr="009A7E9A">
        <w:t>.</w:t>
      </w:r>
    </w:p>
    <w:p w:rsidR="003B4E26" w:rsidRPr="009D1987" w:rsidRDefault="00C107C7" w:rsidP="003B4E26">
      <w:pPr>
        <w:pStyle w:val="a0"/>
      </w:pPr>
      <w:r>
        <w:t>Двумерное множество стратегий УПЗ представим в таблице:</w:t>
      </w:r>
    </w:p>
    <w:p w:rsidR="003B4E26" w:rsidRDefault="00103E83" w:rsidP="007267F7">
      <w:pPr>
        <w:pStyle w:val="41"/>
      </w:pPr>
      <w:r>
        <w:t>Варианты стратегий УПЗ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3"/>
        <w:gridCol w:w="1981"/>
        <w:gridCol w:w="2694"/>
        <w:gridCol w:w="2517"/>
      </w:tblGrid>
      <w:tr w:rsidR="003B4E26" w:rsidRPr="004E27A9" w:rsidTr="00FE3AF8">
        <w:tc>
          <w:tcPr>
            <w:tcW w:w="2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3B4E26" w:rsidRPr="004E27A9" w:rsidRDefault="00A34CA2" w:rsidP="007267F7">
            <w:pPr>
              <w:jc w:val="center"/>
              <w:rPr>
                <w:b/>
              </w:rPr>
            </w:pPr>
            <w:r>
              <w:t>А</w:t>
            </w:r>
            <w:r w:rsidR="003B4E26">
              <w:t>реал</w:t>
            </w:r>
          </w:p>
        </w:tc>
        <w:tc>
          <w:tcPr>
            <w:tcW w:w="7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26" w:rsidRDefault="00A34CA2" w:rsidP="007267F7">
            <w:pPr>
              <w:jc w:val="center"/>
            </w:pPr>
            <w:r>
              <w:t xml:space="preserve">Степень </w:t>
            </w:r>
            <w:r w:rsidR="00015F12">
              <w:t>УПЗ</w:t>
            </w:r>
          </w:p>
        </w:tc>
      </w:tr>
      <w:tr w:rsidR="003B4E26" w:rsidRPr="004E27A9" w:rsidTr="007267F7">
        <w:tc>
          <w:tcPr>
            <w:tcW w:w="2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:rsidR="003B4E26" w:rsidRPr="004E27A9" w:rsidRDefault="003B4E26" w:rsidP="007267F7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26" w:rsidRPr="00B27FDF" w:rsidRDefault="00A34CA2" w:rsidP="007267F7">
            <w:r>
              <w:t xml:space="preserve">1. </w:t>
            </w:r>
            <w:r w:rsidR="00CB79F9" w:rsidRPr="00CB79F9">
              <w:t xml:space="preserve">Тематическая </w:t>
            </w:r>
            <w:r w:rsidR="00CB79F9" w:rsidRPr="00CB79F9">
              <w:lastRenderedPageBreak/>
              <w:t xml:space="preserve">систематизация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26" w:rsidRPr="00B27FDF" w:rsidRDefault="00A34CA2" w:rsidP="007267F7">
            <w:r>
              <w:lastRenderedPageBreak/>
              <w:t xml:space="preserve">2. </w:t>
            </w:r>
            <w:r w:rsidR="00D97FD1" w:rsidRPr="00D97FD1">
              <w:t xml:space="preserve">Сетевые платформы </w:t>
            </w:r>
            <w:r w:rsidR="00D97FD1" w:rsidRPr="00D97FD1">
              <w:lastRenderedPageBreak/>
              <w:t>научной периодики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26" w:rsidRPr="00B27FDF" w:rsidRDefault="00A34CA2" w:rsidP="007267F7">
            <w:r>
              <w:lastRenderedPageBreak/>
              <w:t xml:space="preserve">3. </w:t>
            </w:r>
            <w:r w:rsidR="00CB79F9" w:rsidRPr="00CB79F9">
              <w:t xml:space="preserve">Сетевые онтологии </w:t>
            </w:r>
            <w:r w:rsidR="00CB79F9" w:rsidRPr="00CB79F9">
              <w:lastRenderedPageBreak/>
              <w:t>научных дисциплин</w:t>
            </w:r>
          </w:p>
        </w:tc>
      </w:tr>
      <w:tr w:rsidR="003B4E26" w:rsidRPr="004E27A9" w:rsidTr="007267F7">
        <w:tc>
          <w:tcPr>
            <w:tcW w:w="26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4E26" w:rsidRPr="00DA75E7" w:rsidRDefault="003B4E26" w:rsidP="007267F7">
            <w:r w:rsidRPr="00DA75E7">
              <w:lastRenderedPageBreak/>
              <w:t>Глобальный</w:t>
            </w:r>
          </w:p>
        </w:tc>
        <w:tc>
          <w:tcPr>
            <w:tcW w:w="198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</w:p>
        </w:tc>
        <w:tc>
          <w:tcPr>
            <w:tcW w:w="25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</w:p>
        </w:tc>
      </w:tr>
      <w:tr w:rsidR="003B4E26" w:rsidRPr="004E27A9" w:rsidTr="007267F7">
        <w:tc>
          <w:tcPr>
            <w:tcW w:w="2663" w:type="dxa"/>
            <w:shd w:val="clear" w:color="auto" w:fill="auto"/>
            <w:vAlign w:val="center"/>
          </w:tcPr>
          <w:p w:rsidR="003B4E26" w:rsidRPr="004E27A9" w:rsidRDefault="003B4E26" w:rsidP="007267F7">
            <w:pPr>
              <w:rPr>
                <w:b/>
              </w:rPr>
            </w:pPr>
            <w:proofErr w:type="spellStart"/>
            <w:r w:rsidRPr="00DA75E7">
              <w:t>Опционно</w:t>
            </w:r>
            <w:proofErr w:type="spellEnd"/>
            <w:r w:rsidRPr="00DA75E7">
              <w:t>-глобальны</w:t>
            </w:r>
            <w:r w:rsidR="00DA75E7" w:rsidRPr="00DA75E7">
              <w:t>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  <w:r w:rsidRPr="004E27A9">
              <w:rPr>
                <w:lang w:val="en-US"/>
              </w:rPr>
              <w:t>UDC</w:t>
            </w:r>
            <w:r>
              <w:t xml:space="preserve">, </w:t>
            </w:r>
            <w:hyperlink r:id="rId8" w:history="1">
              <w:r w:rsidRPr="006542BE">
                <w:rPr>
                  <w:rStyle w:val="a7"/>
                </w:rPr>
                <w:t>DDC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  <w:r>
              <w:t>arXiv</w:t>
            </w:r>
            <w:r w:rsidRPr="00ED296F">
              <w:t>.</w:t>
            </w:r>
            <w:r>
              <w:rPr>
                <w:lang w:val="en-US"/>
              </w:rPr>
              <w:t>org</w:t>
            </w:r>
            <w:r>
              <w:t xml:space="preserve">, </w:t>
            </w:r>
            <w:r w:rsidRPr="009A167E">
              <w:t>ITLT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B4E26" w:rsidRPr="002C1AA3" w:rsidRDefault="003B4E26" w:rsidP="007267F7">
            <w:pPr>
              <w:jc w:val="center"/>
              <w:rPr>
                <w:lang w:val="en-US"/>
              </w:rPr>
            </w:pPr>
            <w:r w:rsidRPr="004E27A9">
              <w:rPr>
                <w:noProof/>
                <w:lang w:val="en-US"/>
              </w:rPr>
              <w:t>LOD</w:t>
            </w:r>
          </w:p>
        </w:tc>
      </w:tr>
      <w:tr w:rsidR="003B4E26" w:rsidRPr="004E27A9" w:rsidTr="007267F7">
        <w:tc>
          <w:tcPr>
            <w:tcW w:w="2663" w:type="dxa"/>
            <w:shd w:val="clear" w:color="auto" w:fill="auto"/>
            <w:vAlign w:val="center"/>
          </w:tcPr>
          <w:p w:rsidR="003B4E26" w:rsidRPr="00DA75E7" w:rsidRDefault="003B4E26" w:rsidP="007267F7">
            <w:r w:rsidRPr="00DA75E7">
              <w:t>Национальные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  <w:r>
              <w:t>ББК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B4E26" w:rsidRDefault="003B4E26" w:rsidP="007267F7">
            <w:pPr>
              <w:jc w:val="center"/>
            </w:pPr>
          </w:p>
        </w:tc>
      </w:tr>
      <w:tr w:rsidR="003B4E26" w:rsidRPr="004E27A9" w:rsidTr="007267F7">
        <w:tc>
          <w:tcPr>
            <w:tcW w:w="2663" w:type="dxa"/>
            <w:shd w:val="clear" w:color="auto" w:fill="auto"/>
            <w:vAlign w:val="center"/>
          </w:tcPr>
          <w:p w:rsidR="003B4E26" w:rsidRPr="00DA75E7" w:rsidRDefault="003B4E26" w:rsidP="00E67347">
            <w:proofErr w:type="spellStart"/>
            <w:r w:rsidRPr="00DA75E7">
              <w:t>Опционно</w:t>
            </w:r>
            <w:proofErr w:type="spellEnd"/>
            <w:r w:rsidRPr="00DA75E7">
              <w:t>-национальные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B4E26" w:rsidRDefault="003B4E26" w:rsidP="00E67347">
            <w:pPr>
              <w:jc w:val="center"/>
            </w:pPr>
            <w:hyperlink r:id="rId9" w:history="1">
              <w:r w:rsidRPr="00651198">
                <w:rPr>
                  <w:rStyle w:val="a7"/>
                </w:rPr>
                <w:t>ГРНТИ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3B4E26" w:rsidRDefault="003B4E26" w:rsidP="00E67347">
            <w:pPr>
              <w:jc w:val="center"/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B4E26" w:rsidRDefault="003B4E26" w:rsidP="00E67347">
            <w:pPr>
              <w:jc w:val="center"/>
            </w:pPr>
          </w:p>
        </w:tc>
      </w:tr>
    </w:tbl>
    <w:p w:rsidR="003B4E26" w:rsidRDefault="003B4E26" w:rsidP="003B4E26">
      <w:pPr>
        <w:pStyle w:val="a0"/>
      </w:pPr>
      <w:r w:rsidRPr="00A34CA2">
        <w:rPr>
          <w:i/>
        </w:rPr>
        <w:t>Глобальный</w:t>
      </w:r>
      <w:r>
        <w:t xml:space="preserve"> ареал на сегодня, как нам видится, не охвачен ни одной из стратегий УПЗ (хотя, разумеется, возможны различные понимания глобальности).</w:t>
      </w:r>
      <w:r w:rsidR="003D39FA">
        <w:t xml:space="preserve"> </w:t>
      </w:r>
      <w:r w:rsidR="003D39FA" w:rsidRPr="007267F7">
        <w:t>Для</w:t>
      </w:r>
      <w:r w:rsidR="007267F7" w:rsidRPr="00E67347">
        <w:t xml:space="preserve"> ряда</w:t>
      </w:r>
      <w:r w:rsidR="003D39FA" w:rsidRPr="007267F7">
        <w:t xml:space="preserve"> других ареалов приведены примеры действующих стратегий.</w:t>
      </w:r>
    </w:p>
    <w:p w:rsidR="003B4E26" w:rsidRDefault="003B4E26" w:rsidP="003B4E26">
      <w:pPr>
        <w:pStyle w:val="a0"/>
      </w:pPr>
      <w:r>
        <w:t>Каждый из представленных в таблице ареалов может быть детализирован в структуре под-ареалов (например, научных дисциплин, научных изданий, в том числе электронных).</w:t>
      </w:r>
    </w:p>
    <w:p w:rsidR="003B4E26" w:rsidRPr="006D5ACC" w:rsidRDefault="003B4E26" w:rsidP="003B4E26">
      <w:pPr>
        <w:pStyle w:val="a0"/>
        <w:rPr>
          <w:rStyle w:val="a7"/>
          <w:color w:val="auto"/>
          <w:u w:val="none"/>
        </w:rPr>
      </w:pPr>
      <w:r>
        <w:t>К стратегиям 1-го уровня</w:t>
      </w:r>
      <w:r w:rsidR="00F8644D">
        <w:t xml:space="preserve"> (по степени УПЗ)</w:t>
      </w:r>
      <w:r>
        <w:t xml:space="preserve"> мы отнесли широко распространённые библиотечные </w:t>
      </w:r>
      <w:r w:rsidRPr="006D5ACC">
        <w:t>систематизации, в которых, в зависимости от ареала использования</w:t>
      </w:r>
      <w:r w:rsidR="00015F12">
        <w:t>,</w:t>
      </w:r>
      <w:r w:rsidRPr="006D5ACC">
        <w:t xml:space="preserve"> выделили </w:t>
      </w:r>
      <w:r w:rsidRPr="006D5ACC">
        <w:rPr>
          <w:lang w:val="en-US"/>
        </w:rPr>
        <w:t>UDC</w:t>
      </w:r>
      <w:r w:rsidRPr="006D5ACC">
        <w:t xml:space="preserve"> (УДК) и </w:t>
      </w:r>
      <w:hyperlink r:id="rId10" w:history="1">
        <w:r w:rsidRPr="006D5ACC">
          <w:rPr>
            <w:rStyle w:val="a7"/>
            <w:color w:val="auto"/>
            <w:u w:val="none"/>
          </w:rPr>
          <w:t>DDC</w:t>
        </w:r>
      </w:hyperlink>
      <w:r w:rsidRPr="006D5ACC">
        <w:rPr>
          <w:rStyle w:val="a7"/>
          <w:color w:val="auto"/>
          <w:u w:val="none"/>
        </w:rPr>
        <w:t xml:space="preserve"> – международные, построены на сходных принципах,  распространены  в различных  странах. Отечественные – более общая ББК (Библиотечно-библиографическая классификация) и научный ГРНТИ (Государственный рубрикатор научно-технической информации) – различаются ареалом использования в пределах юрисдикции </w:t>
      </w:r>
      <w:r w:rsidR="00F8644D">
        <w:rPr>
          <w:rStyle w:val="a7"/>
          <w:color w:val="auto"/>
          <w:u w:val="none"/>
        </w:rPr>
        <w:t>стран СНГ</w:t>
      </w:r>
      <w:r w:rsidRPr="006D5ACC">
        <w:rPr>
          <w:rStyle w:val="a7"/>
          <w:color w:val="auto"/>
          <w:u w:val="none"/>
        </w:rPr>
        <w:t>.</w:t>
      </w:r>
    </w:p>
    <w:p w:rsidR="003B4E26" w:rsidRPr="00746CF8" w:rsidRDefault="003B4E26" w:rsidP="003B4E26">
      <w:pPr>
        <w:pStyle w:val="a0"/>
      </w:pPr>
      <w:r w:rsidRPr="006D5ACC">
        <w:rPr>
          <w:rStyle w:val="a7"/>
          <w:color w:val="auto"/>
          <w:u w:val="none"/>
        </w:rPr>
        <w:t>В качестве примера стратегий 2-го уровня УПЗ прив</w:t>
      </w:r>
      <w:r w:rsidR="00C75381">
        <w:rPr>
          <w:rStyle w:val="a7"/>
          <w:color w:val="auto"/>
          <w:u w:val="none"/>
        </w:rPr>
        <w:t>едён</w:t>
      </w:r>
      <w:r w:rsidRPr="006D5ACC">
        <w:rPr>
          <w:rStyle w:val="a7"/>
          <w:color w:val="auto"/>
          <w:u w:val="none"/>
        </w:rPr>
        <w:t xml:space="preserve"> авторитетный веб-ресурс электронных препринтов </w:t>
      </w:r>
      <w:r w:rsidRPr="006D5ACC">
        <w:t>arXiv.</w:t>
      </w:r>
      <w:r w:rsidRPr="006D5ACC">
        <w:rPr>
          <w:lang w:val="en-US"/>
        </w:rPr>
        <w:t>org</w:t>
      </w:r>
      <w:r w:rsidRPr="006D5ACC">
        <w:t xml:space="preserve"> (специализирован на работах по математическим, </w:t>
      </w:r>
      <w:r>
        <w:t xml:space="preserve">физическим, а также некоторым биологическим и химическим дисциплинам) и </w:t>
      </w:r>
      <w:r w:rsidRPr="002514AE">
        <w:t>ITLT</w:t>
      </w:r>
      <w:r>
        <w:t xml:space="preserve"> (</w:t>
      </w:r>
      <w:r w:rsidRPr="00746CF8">
        <w:rPr>
          <w:lang w:val="en-US"/>
        </w:rPr>
        <w:t>Information</w:t>
      </w:r>
      <w:r w:rsidRPr="00746CF8">
        <w:t xml:space="preserve"> </w:t>
      </w:r>
      <w:r w:rsidRPr="00746CF8">
        <w:rPr>
          <w:lang w:val="en-US"/>
        </w:rPr>
        <w:t>technologies</w:t>
      </w:r>
      <w:r w:rsidRPr="00746CF8">
        <w:t xml:space="preserve"> </w:t>
      </w:r>
      <w:r w:rsidRPr="00746CF8">
        <w:rPr>
          <w:lang w:val="en-US"/>
        </w:rPr>
        <w:t>and</w:t>
      </w:r>
      <w:r w:rsidRPr="00746CF8">
        <w:t xml:space="preserve"> </w:t>
      </w:r>
      <w:r w:rsidRPr="00746CF8">
        <w:rPr>
          <w:lang w:val="en-US"/>
        </w:rPr>
        <w:t>learning</w:t>
      </w:r>
      <w:r w:rsidRPr="00746CF8">
        <w:t xml:space="preserve"> </w:t>
      </w:r>
      <w:r w:rsidRPr="00746CF8">
        <w:rPr>
          <w:lang w:val="en-US"/>
        </w:rPr>
        <w:t>tools</w:t>
      </w:r>
      <w:r>
        <w:t>) – дисциплинарно более узки</w:t>
      </w:r>
      <w:r w:rsidR="00F8644D">
        <w:t>й</w:t>
      </w:r>
      <w:r>
        <w:t>. В обоих ресурсах использованы компьютерные платформы: стандартное (у каждого ресурса своё) оформление подаваемых материалов, обширный перечень обязательных метаданных.</w:t>
      </w:r>
    </w:p>
    <w:p w:rsidR="000B1CF0" w:rsidDel="000B1CF0" w:rsidRDefault="003B4E26" w:rsidP="000B1CF0">
      <w:pPr>
        <w:pStyle w:val="a0"/>
      </w:pPr>
      <w:r>
        <w:t xml:space="preserve">Как пример УПЗ 3-го уровня мы рассматриваем создаваемую в последние годы интеллектуальную надстройку для Интернета на основе принципа </w:t>
      </w:r>
      <w:r w:rsidR="0090485B" w:rsidRPr="001F6192">
        <w:t xml:space="preserve">LOD </w:t>
      </w:r>
      <w:r w:rsidR="0090485B">
        <w:t>(</w:t>
      </w:r>
      <w:proofErr w:type="spellStart"/>
      <w:r w:rsidRPr="001F6192">
        <w:t>Linked</w:t>
      </w:r>
      <w:proofErr w:type="spellEnd"/>
      <w:r w:rsidRPr="001F6192">
        <w:t xml:space="preserve"> </w:t>
      </w:r>
      <w:proofErr w:type="spellStart"/>
      <w:r w:rsidRPr="001F6192">
        <w:t>Open</w:t>
      </w:r>
      <w:proofErr w:type="spellEnd"/>
      <w:r w:rsidRPr="001F6192">
        <w:t xml:space="preserve"> </w:t>
      </w:r>
      <w:proofErr w:type="spellStart"/>
      <w:r w:rsidRPr="001F6192">
        <w:t>Data</w:t>
      </w:r>
      <w:proofErr w:type="spellEnd"/>
      <w:r w:rsidRPr="001F6192">
        <w:t>)</w:t>
      </w:r>
      <w:r w:rsidR="00F8644D">
        <w:t>. Эта</w:t>
      </w:r>
      <w:r>
        <w:t xml:space="preserve"> система самостоятельно анализирует свободно доступный в </w:t>
      </w:r>
      <w:r w:rsidR="0090485B">
        <w:t xml:space="preserve">Сети </w:t>
      </w:r>
      <w:r>
        <w:t>контент</w:t>
      </w:r>
      <w:r w:rsidR="002D047C">
        <w:t>,</w:t>
      </w:r>
      <w:r>
        <w:t xml:space="preserve"> в</w:t>
      </w:r>
      <w:r w:rsidR="002D047C">
        <w:t xml:space="preserve"> ней</w:t>
      </w:r>
      <w:r>
        <w:t xml:space="preserve"> объединены существующие ресурсы, предоставленные</w:t>
      </w:r>
      <w:r w:rsidRPr="002612F3">
        <w:t xml:space="preserve"> </w:t>
      </w:r>
      <w:r>
        <w:t>в соответствии с публичными лицензиями</w:t>
      </w:r>
      <w:r w:rsidRPr="002612F3">
        <w:t>, в том числе лицензи</w:t>
      </w:r>
      <w:r>
        <w:t>ями</w:t>
      </w:r>
      <w:r w:rsidRPr="002612F3">
        <w:t xml:space="preserve"> </w:t>
      </w:r>
      <w:proofErr w:type="spellStart"/>
      <w:r w:rsidRPr="002612F3">
        <w:t>Creative</w:t>
      </w:r>
      <w:proofErr w:type="spellEnd"/>
      <w:r w:rsidRPr="002612F3">
        <w:t xml:space="preserve"> </w:t>
      </w:r>
      <w:proofErr w:type="spellStart"/>
      <w:r w:rsidRPr="002612F3">
        <w:t>Commons</w:t>
      </w:r>
      <w:proofErr w:type="spellEnd"/>
      <w:r>
        <w:t xml:space="preserve">), создаёт аннотации к статьям, распределяет новые работы по темам и направлениям исследований. </w:t>
      </w:r>
      <w:r w:rsidR="00015F12">
        <w:t xml:space="preserve">В системе </w:t>
      </w:r>
      <w:r w:rsidR="00015F12">
        <w:rPr>
          <w:lang w:val="en-US"/>
        </w:rPr>
        <w:t>LOD</w:t>
      </w:r>
      <w:r w:rsidR="00015F12" w:rsidRPr="00ED296F">
        <w:rPr>
          <w:rFonts w:eastAsia="Calibri"/>
          <w:iCs w:val="0"/>
          <w:szCs w:val="22"/>
          <w:lang w:eastAsia="en-US"/>
        </w:rPr>
        <w:t xml:space="preserve"> </w:t>
      </w:r>
      <w:r w:rsidR="00015F12">
        <w:t>предусмотрены строгие правила</w:t>
      </w:r>
      <w:r>
        <w:t xml:space="preserve"> формализации текстового контента</w:t>
      </w:r>
      <w:r w:rsidR="002521DE">
        <w:t>, следование которым открывает возможность существенно уплотнять информацию, в результате (</w:t>
      </w:r>
      <w:r w:rsidR="00A34CA2">
        <w:t>как описано в</w:t>
      </w:r>
      <w:r w:rsidR="002521DE">
        <w:t xml:space="preserve"> [</w:t>
      </w:r>
      <w:r w:rsidR="002521DE">
        <w:fldChar w:fldCharType="begin"/>
      </w:r>
      <w:r w:rsidR="002521DE">
        <w:instrText xml:space="preserve"> REF _Ref315003083 \r \h </w:instrText>
      </w:r>
      <w:r w:rsidR="002521DE">
        <w:fldChar w:fldCharType="separate"/>
      </w:r>
      <w:r w:rsidR="00591CE4">
        <w:t>6</w:t>
      </w:r>
      <w:r w:rsidR="002521DE">
        <w:fldChar w:fldCharType="end"/>
      </w:r>
      <w:r w:rsidR="002521DE">
        <w:t>]) статья в десятки страниц превращается в короткое превью</w:t>
      </w:r>
      <w:r w:rsidR="0085391D">
        <w:t xml:space="preserve"> со всеми необходимыми для её понимания данными. Правда, наряду с преимуществами в системе </w:t>
      </w:r>
      <w:r w:rsidR="0085391D">
        <w:rPr>
          <w:lang w:val="en-US"/>
        </w:rPr>
        <w:t>LOD</w:t>
      </w:r>
      <w:r w:rsidR="0085391D" w:rsidRPr="005E1189">
        <w:t xml:space="preserve"> </w:t>
      </w:r>
      <w:r w:rsidR="007C4550" w:rsidRPr="007C4550">
        <w:t xml:space="preserve">находят </w:t>
      </w:r>
      <w:r w:rsidR="0085391D">
        <w:t xml:space="preserve">и недостатки. </w:t>
      </w:r>
      <w:r w:rsidR="007C4550">
        <w:t>Как один из них отмечают</w:t>
      </w:r>
      <w:r w:rsidR="0085391D">
        <w:t xml:space="preserve"> необходимость представлять материалы в форматах на основе </w:t>
      </w:r>
      <w:r w:rsidR="0090485B">
        <w:t>модели</w:t>
      </w:r>
      <w:r w:rsidR="0085391D">
        <w:t xml:space="preserve"> </w:t>
      </w:r>
      <w:r w:rsidR="0085391D">
        <w:rPr>
          <w:lang w:val="en-US"/>
        </w:rPr>
        <w:t>RDF</w:t>
      </w:r>
      <w:r w:rsidR="0085391D" w:rsidRPr="005E1189">
        <w:t xml:space="preserve"> (</w:t>
      </w:r>
      <w:r w:rsidR="0085391D">
        <w:t>см. выше</w:t>
      </w:r>
      <w:r w:rsidR="0085391D" w:rsidRPr="005E1189">
        <w:t>)</w:t>
      </w:r>
      <w:r w:rsidR="0085391D">
        <w:t>, тогда как в Сети уже существует огромное множество научных текстов в других форматах</w:t>
      </w:r>
      <w:r w:rsidR="005E1189">
        <w:t xml:space="preserve"> – </w:t>
      </w:r>
      <w:r w:rsidR="005E1189">
        <w:rPr>
          <w:lang w:val="en-US"/>
        </w:rPr>
        <w:t>Word</w:t>
      </w:r>
      <w:r w:rsidR="005E1189" w:rsidRPr="005E1189">
        <w:t xml:space="preserve">, </w:t>
      </w:r>
      <w:r w:rsidR="005E1189">
        <w:rPr>
          <w:lang w:val="en-US"/>
        </w:rPr>
        <w:t>PDF</w:t>
      </w:r>
      <w:r w:rsidR="005E1189" w:rsidRPr="005E1189">
        <w:t xml:space="preserve">, </w:t>
      </w:r>
      <w:r w:rsidR="005E1189">
        <w:rPr>
          <w:lang w:val="en-US"/>
        </w:rPr>
        <w:t>Excel</w:t>
      </w:r>
      <w:r w:rsidR="005E1189">
        <w:t>,  – а проблему насыщения Сети научными данными успешно решают на Западе с помощью грантов научным учреждениям, которые выкладывают в Сеть свои материалы.</w:t>
      </w:r>
    </w:p>
    <w:p w:rsidR="00A054CE" w:rsidRDefault="001B6092" w:rsidP="00C20030">
      <w:pPr>
        <w:pStyle w:val="a0"/>
      </w:pPr>
      <w:r w:rsidRPr="00DB7EC5">
        <w:t>В</w:t>
      </w:r>
      <w:r w:rsidR="000B75E0" w:rsidRPr="00DB7EC5">
        <w:t xml:space="preserve"> этой связи</w:t>
      </w:r>
      <w:r w:rsidR="005E1189" w:rsidRPr="00DB7EC5">
        <w:t xml:space="preserve"> </w:t>
      </w:r>
      <w:r w:rsidR="000B75E0" w:rsidRPr="00DB7EC5">
        <w:t>обрати</w:t>
      </w:r>
      <w:r w:rsidRPr="00DB7EC5">
        <w:t>м</w:t>
      </w:r>
      <w:r w:rsidR="000B75E0" w:rsidRPr="00DB7EC5">
        <w:t xml:space="preserve"> внимание </w:t>
      </w:r>
      <w:r w:rsidR="000B75E0">
        <w:t>на следующее:</w:t>
      </w:r>
      <w:r w:rsidR="005E2ACF">
        <w:t xml:space="preserve"> </w:t>
      </w:r>
      <w:r w:rsidR="00242139">
        <w:t>х</w:t>
      </w:r>
      <w:r w:rsidR="00A054CE">
        <w:t xml:space="preserve">отя система </w:t>
      </w:r>
      <w:r w:rsidR="00242139" w:rsidRPr="001F6192">
        <w:t>LOD</w:t>
      </w:r>
      <w:r w:rsidR="00A054CE">
        <w:t xml:space="preserve">  </w:t>
      </w:r>
      <w:r w:rsidR="003F0AB3">
        <w:t>обеспечивает обработку информации</w:t>
      </w:r>
      <w:r w:rsidR="00242139">
        <w:t>,</w:t>
      </w:r>
      <w:r w:rsidR="003F0AB3">
        <w:t xml:space="preserve"> однако для этого сама информация должна быть введена в систему </w:t>
      </w:r>
      <w:r w:rsidR="00A34CA2">
        <w:t xml:space="preserve">в соответствии с </w:t>
      </w:r>
      <w:r w:rsidR="003F0AB3">
        <w:t>модел</w:t>
      </w:r>
      <w:r w:rsidR="00A34CA2">
        <w:t>ью</w:t>
      </w:r>
      <w:r w:rsidR="003F0AB3">
        <w:t xml:space="preserve"> </w:t>
      </w:r>
      <w:r w:rsidR="003F0AB3">
        <w:rPr>
          <w:lang w:val="en-US"/>
        </w:rPr>
        <w:t>RDF</w:t>
      </w:r>
      <w:r w:rsidR="00383825">
        <w:t>.</w:t>
      </w:r>
      <w:r w:rsidR="007E097E">
        <w:t xml:space="preserve"> </w:t>
      </w:r>
      <w:r w:rsidR="00383825">
        <w:t>Такую</w:t>
      </w:r>
      <w:r w:rsidR="007E097E">
        <w:t>, подготовительную, работу должен грамотно провести сам автор – первичный поставщик научной информации. Таким образом</w:t>
      </w:r>
      <w:r w:rsidR="00383825">
        <w:t>,</w:t>
      </w:r>
      <w:r w:rsidR="00F16C4E">
        <w:t xml:space="preserve"> присоединение к системе</w:t>
      </w:r>
      <w:r w:rsidR="00425332">
        <w:t xml:space="preserve"> </w:t>
      </w:r>
      <w:r w:rsidR="00425332">
        <w:rPr>
          <w:lang w:val="en-US"/>
        </w:rPr>
        <w:t>LOD</w:t>
      </w:r>
      <w:r w:rsidR="00F16C4E">
        <w:t xml:space="preserve"> сопряжено с обучением не только специалистов в области ИТ, но и всех – от студентов до академиков – агентов научного процесса.</w:t>
      </w:r>
      <w:r w:rsidR="004B2ECE">
        <w:t xml:space="preserve"> И ещё: о</w:t>
      </w:r>
      <w:r w:rsidR="00CC3E15">
        <w:t xml:space="preserve">дна </w:t>
      </w:r>
      <w:r w:rsidR="00A054CE">
        <w:t xml:space="preserve">из принципиальных </w:t>
      </w:r>
      <w:r w:rsidR="00CC3E15">
        <w:t>особенностей</w:t>
      </w:r>
      <w:r w:rsidR="00A054CE">
        <w:t xml:space="preserve"> системы </w:t>
      </w:r>
      <w:r w:rsidR="00A054CE">
        <w:rPr>
          <w:lang w:val="en-US"/>
        </w:rPr>
        <w:t>LOD</w:t>
      </w:r>
      <w:r w:rsidR="00A054CE">
        <w:t xml:space="preserve"> состоит в её ориентации на работу исключительно с открытой, свободно распространяемой</w:t>
      </w:r>
      <w:r w:rsidR="007E097E">
        <w:t>,</w:t>
      </w:r>
      <w:r w:rsidR="00A054CE">
        <w:t xml:space="preserve"> информацией</w:t>
      </w:r>
      <w:r w:rsidR="00242139">
        <w:t>,</w:t>
      </w:r>
      <w:r w:rsidR="007E097E">
        <w:t xml:space="preserve"> </w:t>
      </w:r>
      <w:r w:rsidR="00A054CE">
        <w:t>в том числе научной</w:t>
      </w:r>
      <w:r w:rsidR="007E097E">
        <w:t>.</w:t>
      </w:r>
      <w:r w:rsidR="00F16C4E">
        <w:t xml:space="preserve"> </w:t>
      </w:r>
      <w:r w:rsidR="00CC3E15">
        <w:t>В этом отношении</w:t>
      </w:r>
      <w:r w:rsidR="00F16C4E">
        <w:t xml:space="preserve"> </w:t>
      </w:r>
      <w:r w:rsidR="008B3A9B">
        <w:t>система</w:t>
      </w:r>
      <w:r w:rsidR="00F16C4E">
        <w:t xml:space="preserve"> является альтернативой</w:t>
      </w:r>
      <w:r w:rsidR="00D41D09">
        <w:t xml:space="preserve"> </w:t>
      </w:r>
      <w:r w:rsidR="00CC3E15">
        <w:t>преоблада</w:t>
      </w:r>
      <w:r w:rsidR="00D41D09">
        <w:t xml:space="preserve">ющим на </w:t>
      </w:r>
      <w:r w:rsidR="00CC3E15">
        <w:t>З</w:t>
      </w:r>
      <w:r w:rsidR="00D41D09">
        <w:t xml:space="preserve">ападе  </w:t>
      </w:r>
      <w:r w:rsidR="005B13A0">
        <w:t>технология</w:t>
      </w:r>
      <w:r w:rsidR="00CC3E15">
        <w:t>м</w:t>
      </w:r>
      <w:r w:rsidR="00D41D09">
        <w:t xml:space="preserve"> насыщени</w:t>
      </w:r>
      <w:r w:rsidR="00CC3E15">
        <w:t>я</w:t>
      </w:r>
      <w:r w:rsidR="00D41D09">
        <w:t xml:space="preserve"> Сети свежими научными данными</w:t>
      </w:r>
      <w:r w:rsidR="005B13A0">
        <w:t>.</w:t>
      </w:r>
      <w:r w:rsidR="00383825">
        <w:t xml:space="preserve"> </w:t>
      </w:r>
      <w:r w:rsidR="005B13A0">
        <w:t>Д</w:t>
      </w:r>
      <w:r w:rsidR="00383825">
        <w:t>оступ</w:t>
      </w:r>
      <w:r w:rsidR="005B13A0">
        <w:t xml:space="preserve"> к этим технологиям –</w:t>
      </w:r>
      <w:r w:rsidR="00383825">
        <w:t xml:space="preserve"> корпоративн</w:t>
      </w:r>
      <w:r w:rsidR="005B13A0">
        <w:t>ый</w:t>
      </w:r>
      <w:r w:rsidR="00383825">
        <w:t xml:space="preserve"> или обусловлен оплатой. </w:t>
      </w:r>
      <w:r w:rsidR="00B500BE">
        <w:t>Что</w:t>
      </w:r>
      <w:r w:rsidR="00383825">
        <w:t xml:space="preserve"> касается большого количества уже размещённой в Сети научной информации в других форматах (документов </w:t>
      </w:r>
      <w:r w:rsidR="00383825">
        <w:rPr>
          <w:lang w:val="en-US"/>
        </w:rPr>
        <w:t>Word</w:t>
      </w:r>
      <w:r w:rsidR="00383825" w:rsidRPr="00A34CA2">
        <w:t xml:space="preserve">, </w:t>
      </w:r>
      <w:r w:rsidR="00B500BE">
        <w:rPr>
          <w:lang w:val="en-US"/>
        </w:rPr>
        <w:t>Excel</w:t>
      </w:r>
      <w:r w:rsidR="00383825" w:rsidRPr="00A34CA2">
        <w:t xml:space="preserve">, </w:t>
      </w:r>
      <w:r w:rsidR="00383825">
        <w:rPr>
          <w:lang w:val="en-US"/>
        </w:rPr>
        <w:t>PDF</w:t>
      </w:r>
      <w:r w:rsidR="00383825">
        <w:t>)</w:t>
      </w:r>
      <w:r w:rsidR="00B500BE">
        <w:t xml:space="preserve">, то, помимо </w:t>
      </w:r>
      <w:r w:rsidR="00B500BE" w:rsidRPr="00DB7EC5">
        <w:t>ограничен</w:t>
      </w:r>
      <w:r w:rsidRPr="00DB7EC5">
        <w:t>и</w:t>
      </w:r>
      <w:r w:rsidR="00113CD5" w:rsidRPr="00DB7EC5">
        <w:t>й доступ</w:t>
      </w:r>
      <w:r w:rsidRPr="00DB7EC5">
        <w:t>а</w:t>
      </w:r>
      <w:r w:rsidR="00B500BE">
        <w:t xml:space="preserve">, препятствием для её эффективного использования остаётся языковая разнородность </w:t>
      </w:r>
      <w:r w:rsidR="008B3A9B">
        <w:t xml:space="preserve">информации </w:t>
      </w:r>
      <w:r w:rsidR="00B500BE">
        <w:t xml:space="preserve">и недостаточная </w:t>
      </w:r>
      <w:r w:rsidR="007E6063">
        <w:t>сегодня</w:t>
      </w:r>
      <w:r w:rsidR="00B500BE">
        <w:t xml:space="preserve"> </w:t>
      </w:r>
      <w:r w:rsidR="008B3A9B">
        <w:t>структурированность.</w:t>
      </w:r>
    </w:p>
    <w:p w:rsidR="008719D8" w:rsidRDefault="00342E63" w:rsidP="00025E6C">
      <w:pPr>
        <w:pStyle w:val="1"/>
      </w:pPr>
      <w:r>
        <w:lastRenderedPageBreak/>
        <w:t>Перспективы у</w:t>
      </w:r>
      <w:r w:rsidR="000A3069">
        <w:t>ниверсализаци</w:t>
      </w:r>
      <w:r>
        <w:t>и представления знаний</w:t>
      </w:r>
      <w:r w:rsidR="000A3069">
        <w:t xml:space="preserve"> в ч</w:t>
      </w:r>
      <w:r w:rsidR="008719D8">
        <w:t>еловековедени</w:t>
      </w:r>
      <w:r w:rsidR="000A3069">
        <w:t>и</w:t>
      </w:r>
    </w:p>
    <w:p w:rsidR="00C96BDA" w:rsidRDefault="000A3069" w:rsidP="001B6092">
      <w:pPr>
        <w:pStyle w:val="a0"/>
      </w:pPr>
      <w:r>
        <w:t xml:space="preserve">Процесс унификации форм представления </w:t>
      </w:r>
      <w:r w:rsidR="007776B2">
        <w:t>человековед</w:t>
      </w:r>
      <w:r>
        <w:t>ческ</w:t>
      </w:r>
      <w:r w:rsidR="007776B2">
        <w:t>их</w:t>
      </w:r>
      <w:r>
        <w:t xml:space="preserve"> знани</w:t>
      </w:r>
      <w:r w:rsidR="007776B2">
        <w:t>й</w:t>
      </w:r>
      <w:r>
        <w:t xml:space="preserve"> не особенно заметен, но идёт уже давно</w:t>
      </w:r>
      <w:r w:rsidR="007776B2">
        <w:t xml:space="preserve"> (во всяком случае, на уровне </w:t>
      </w:r>
      <w:r w:rsidR="007776B2" w:rsidRPr="007776B2">
        <w:rPr>
          <w:i/>
        </w:rPr>
        <w:t>метазнаний</w:t>
      </w:r>
      <w:r w:rsidR="007776B2">
        <w:t xml:space="preserve"> – см. выше).</w:t>
      </w:r>
      <w:r>
        <w:t xml:space="preserve"> </w:t>
      </w:r>
      <w:r w:rsidR="007776B2">
        <w:t>Э</w:t>
      </w:r>
      <w:r>
        <w:t xml:space="preserve">то можно проследить </w:t>
      </w:r>
      <w:r w:rsidR="007776B2">
        <w:t xml:space="preserve"> хотя бы</w:t>
      </w:r>
      <w:r>
        <w:t xml:space="preserve"> по требованиям к оформлению научных публикаций (аннота</w:t>
      </w:r>
      <w:r w:rsidR="001B6092">
        <w:t>ции, ключевые слова, обязательны</w:t>
      </w:r>
      <w:r>
        <w:t xml:space="preserve">е разделы, требования к оформлению ссылок, в том числе на веб-ресурсы). </w:t>
      </w:r>
      <w:r w:rsidR="00C96BDA">
        <w:t xml:space="preserve">Вместе с тем, </w:t>
      </w:r>
      <w:r w:rsidR="00806D7A">
        <w:t>УПЗ</w:t>
      </w:r>
      <w:r w:rsidR="00C96BDA">
        <w:t xml:space="preserve"> в области человековедения сопряжена с </w:t>
      </w:r>
      <w:r w:rsidR="00342E63">
        <w:t>целы</w:t>
      </w:r>
      <w:r w:rsidR="00C96BDA">
        <w:t>м ряд</w:t>
      </w:r>
      <w:r w:rsidR="00342E63">
        <w:t>ом</w:t>
      </w:r>
      <w:r w:rsidR="00C96BDA">
        <w:t xml:space="preserve"> трудностей, в числе которых выделим следующие:</w:t>
      </w:r>
    </w:p>
    <w:p w:rsidR="00C96BDA" w:rsidRDefault="00C96BDA" w:rsidP="00C96BDA">
      <w:pPr>
        <w:pStyle w:val="a0"/>
      </w:pPr>
      <w:r>
        <w:t>а)</w:t>
      </w:r>
      <w:r>
        <w:rPr>
          <w:i/>
        </w:rPr>
        <w:t xml:space="preserve"> </w:t>
      </w:r>
      <w:r w:rsidRPr="00DB7EC5">
        <w:t>противоречия</w:t>
      </w:r>
      <w:r w:rsidRPr="00392F4F">
        <w:t>, обусловленные экономическими, политическими, этнокультурными, мировоззренческими, социально-психологическими напряжениями, разобщённостью между научными дисциплинами, между соперничающими научными школами, между долговременными и краткосрочными, академическими и прагматическими приоритетами</w:t>
      </w:r>
      <w:r>
        <w:t>;</w:t>
      </w:r>
    </w:p>
    <w:p w:rsidR="00054F6F" w:rsidRDefault="00C96BDA" w:rsidP="00C96BDA">
      <w:pPr>
        <w:pStyle w:val="a0"/>
      </w:pPr>
      <w:r>
        <w:t xml:space="preserve">б) исторически сложившееся </w:t>
      </w:r>
      <w:r w:rsidRPr="00DB7EC5">
        <w:t>сред</w:t>
      </w:r>
      <w:r w:rsidR="004C42E0" w:rsidRPr="00DB7EC5">
        <w:t>и</w:t>
      </w:r>
      <w:r w:rsidRPr="00DB7EC5">
        <w:t xml:space="preserve"> человековедов различное видение статуса и положения своих дисциплин в системе науки (в частности, </w:t>
      </w:r>
      <w:r w:rsidR="00054F6F" w:rsidRPr="00DB7EC5">
        <w:t xml:space="preserve">большой </w:t>
      </w:r>
      <w:r w:rsidR="00054F6F">
        <w:t>разброс мнений по поводу того</w:t>
      </w:r>
      <w:r>
        <w:t>,</w:t>
      </w:r>
      <w:r w:rsidR="00054F6F">
        <w:t xml:space="preserve"> в какой мере и как именно уместно</w:t>
      </w:r>
      <w:r>
        <w:t xml:space="preserve"> </w:t>
      </w:r>
      <w:r w:rsidR="00054F6F">
        <w:t xml:space="preserve">применить к </w:t>
      </w:r>
      <w:r>
        <w:t>психологи</w:t>
      </w:r>
      <w:r w:rsidR="00054F6F">
        <w:t>и</w:t>
      </w:r>
      <w:r>
        <w:t xml:space="preserve"> </w:t>
      </w:r>
      <w:r w:rsidR="00054F6F">
        <w:t>понятие научной</w:t>
      </w:r>
      <w:r>
        <w:t xml:space="preserve"> парадигм</w:t>
      </w:r>
      <w:r w:rsidR="00054F6F">
        <w:t xml:space="preserve">ы, по </w:t>
      </w:r>
      <w:r w:rsidR="00884B44">
        <w:t>Т</w:t>
      </w:r>
      <w:r w:rsidR="00054F6F">
        <w:t>. Куну</w:t>
      </w:r>
      <w:r>
        <w:t xml:space="preserve">); </w:t>
      </w:r>
    </w:p>
    <w:p w:rsidR="009B6201" w:rsidRDefault="00C96BDA" w:rsidP="009B6201">
      <w:pPr>
        <w:pStyle w:val="a0"/>
      </w:pPr>
      <w:r>
        <w:t>в) трудности формализации содержания человековед</w:t>
      </w:r>
      <w:r w:rsidR="00054F6F">
        <w:t>ческих знаний.</w:t>
      </w:r>
      <w:r w:rsidR="009B6201">
        <w:t xml:space="preserve"> </w:t>
      </w:r>
      <w:r w:rsidR="00D5282F">
        <w:t>Впроче</w:t>
      </w:r>
      <w:r w:rsidR="009B6201">
        <w:t>м</w:t>
      </w:r>
      <w:r w:rsidR="00D5282F">
        <w:t>,</w:t>
      </w:r>
      <w:r w:rsidR="009B6201">
        <w:t xml:space="preserve"> в человековедении сосуществуют направления,</w:t>
      </w:r>
      <w:r w:rsidR="00D5282F">
        <w:t xml:space="preserve"> в которых</w:t>
      </w:r>
      <w:r w:rsidR="009B6201">
        <w:t xml:space="preserve"> идеи, принципы и достигаемые результаты </w:t>
      </w:r>
      <w:r w:rsidR="009B6201" w:rsidRPr="00D072E3">
        <w:t>в разной мере формализуемы</w:t>
      </w:r>
      <w:r w:rsidR="009B6201">
        <w:t>: от исследований генома человека, с одной стороны, до  трудов по философской антропологии, с другой.</w:t>
      </w:r>
    </w:p>
    <w:p w:rsidR="00BF2B0E" w:rsidRPr="0018406D" w:rsidRDefault="00342E63" w:rsidP="00BF2B0E">
      <w:pPr>
        <w:pStyle w:val="a0"/>
        <w:rPr>
          <w:sz w:val="28"/>
          <w:szCs w:val="28"/>
        </w:rPr>
      </w:pPr>
      <w:r>
        <w:t>Т</w:t>
      </w:r>
      <w:r w:rsidR="00B80EA7">
        <w:t>рудности</w:t>
      </w:r>
      <w:r w:rsidR="008F7468">
        <w:t xml:space="preserve"> группы «в»</w:t>
      </w:r>
      <w:r w:rsidR="00B95BF9">
        <w:t xml:space="preserve"> </w:t>
      </w:r>
      <w:r>
        <w:t xml:space="preserve"> </w:t>
      </w:r>
      <w:r w:rsidR="00B80EA7">
        <w:t xml:space="preserve">обусловлены, в первую очередь, отсутствием однозначного соответствия между используемыми терминами и вкладываемым в них содержанием. Между тем такое соответствие является в принципе важным требованием к научному знанию. В научных текстах ключевую роль играют слова, </w:t>
      </w:r>
      <w:r w:rsidR="00B80EA7" w:rsidRPr="00834698">
        <w:t>являю</w:t>
      </w:r>
      <w:r w:rsidR="00B80EA7">
        <w:t>щие</w:t>
      </w:r>
      <w:r w:rsidR="00B80EA7" w:rsidRPr="00834698">
        <w:t xml:space="preserve">ся носителями унифицированных </w:t>
      </w:r>
      <w:r w:rsidR="00B80EA7" w:rsidRPr="00834698">
        <w:rPr>
          <w:i/>
        </w:rPr>
        <w:t>значений</w:t>
      </w:r>
      <w:r w:rsidR="00B80EA7" w:rsidRPr="00834698">
        <w:t xml:space="preserve"> (именно такие слова обычно называют </w:t>
      </w:r>
      <w:r w:rsidR="00B80EA7" w:rsidRPr="00834698">
        <w:rPr>
          <w:i/>
        </w:rPr>
        <w:t>терминами</w:t>
      </w:r>
      <w:r w:rsidR="00B80EA7" w:rsidRPr="00834698">
        <w:t>; примером может быть слово «</w:t>
      </w:r>
      <w:r w:rsidR="00B80EA7" w:rsidRPr="00834698">
        <w:rPr>
          <w:i/>
        </w:rPr>
        <w:t>сила</w:t>
      </w:r>
      <w:r w:rsidR="00B80EA7" w:rsidRPr="00834698">
        <w:t>», когда оно обозначает одну из величин в формулировке физического закона)</w:t>
      </w:r>
      <w:r w:rsidR="00BF2B0E">
        <w:t xml:space="preserve">. В отличие от  этого, </w:t>
      </w:r>
      <w:r w:rsidR="00BF2B0E" w:rsidRPr="00834698">
        <w:t>в художественных, публицистических, пропагандистских текстах</w:t>
      </w:r>
      <w:r w:rsidR="00BF2B0E">
        <w:t xml:space="preserve"> </w:t>
      </w:r>
      <w:r w:rsidR="00BF2B0E" w:rsidRPr="00834698">
        <w:t>те же слова (хотя бы «</w:t>
      </w:r>
      <w:r w:rsidR="00BF2B0E" w:rsidRPr="00834698">
        <w:rPr>
          <w:i/>
        </w:rPr>
        <w:t>сила</w:t>
      </w:r>
      <w:r w:rsidR="00BF2B0E" w:rsidRPr="00834698">
        <w:t>» как обычное существительное русского языка) с</w:t>
      </w:r>
      <w:r w:rsidR="00BF2B0E">
        <w:t>лужа</w:t>
      </w:r>
      <w:r w:rsidR="00BF2B0E" w:rsidRPr="00834698">
        <w:t xml:space="preserve">т носителями более размытых значений и, в большой мере, </w:t>
      </w:r>
      <w:proofErr w:type="spellStart"/>
      <w:r w:rsidR="00BF2B0E" w:rsidRPr="00834698">
        <w:t>эмоциогенными</w:t>
      </w:r>
      <w:proofErr w:type="spellEnd"/>
      <w:r w:rsidR="00BF2B0E" w:rsidRPr="00834698">
        <w:t xml:space="preserve"> носителями </w:t>
      </w:r>
      <w:r w:rsidR="00BF2B0E" w:rsidRPr="00834698">
        <w:rPr>
          <w:i/>
        </w:rPr>
        <w:t>смыслов</w:t>
      </w:r>
      <w:r w:rsidR="00BF2B0E" w:rsidRPr="00834698">
        <w:t>.</w:t>
      </w:r>
    </w:p>
    <w:p w:rsidR="00BF2B0E" w:rsidRPr="00834698" w:rsidRDefault="00BE530D" w:rsidP="00BF2B0E">
      <w:pPr>
        <w:pStyle w:val="a0"/>
      </w:pPr>
      <w:r w:rsidRPr="0000034B">
        <w:t xml:space="preserve">Вместе с тем </w:t>
      </w:r>
      <w:r>
        <w:t>жё</w:t>
      </w:r>
      <w:r w:rsidR="00BF2B0E" w:rsidRPr="00834698">
        <w:t xml:space="preserve">сткие требования к средствам научной деятельности – это скорее идеалы, чем нормы, подлежащие безусловному выполнению. Возможная степень приближения к </w:t>
      </w:r>
      <w:r>
        <w:t>таки</w:t>
      </w:r>
      <w:r w:rsidR="00BF2B0E" w:rsidRPr="00834698">
        <w:t>м идеалам зависит, во-первых, от характера исследуемых объектов и, во-вторых, от т</w:t>
      </w:r>
      <w:r w:rsidR="00BF2B0E" w:rsidRPr="00834698">
        <w:rPr>
          <w:lang w:val="uk-UA"/>
        </w:rPr>
        <w:t>.</w:t>
      </w:r>
      <w:r w:rsidR="00BF2B0E" w:rsidRPr="00834698">
        <w:t xml:space="preserve"> н</w:t>
      </w:r>
      <w:r w:rsidR="00BF2B0E" w:rsidRPr="00834698">
        <w:rPr>
          <w:lang w:val="uk-UA"/>
        </w:rPr>
        <w:t>.</w:t>
      </w:r>
      <w:r w:rsidR="00BF2B0E" w:rsidRPr="00834698">
        <w:t xml:space="preserve"> исследовательской программы, или парадигмы [</w:t>
      </w:r>
      <w:r w:rsidR="00BF2B0E">
        <w:fldChar w:fldCharType="begin"/>
      </w:r>
      <w:r w:rsidR="00BF2B0E">
        <w:instrText xml:space="preserve"> REF _Ref314565644 \r \h </w:instrText>
      </w:r>
      <w:r w:rsidR="00BF2B0E">
        <w:fldChar w:fldCharType="separate"/>
      </w:r>
      <w:r w:rsidR="00591CE4">
        <w:t>9</w:t>
      </w:r>
      <w:r w:rsidR="00BF2B0E">
        <w:fldChar w:fldCharType="end"/>
      </w:r>
      <w:r w:rsidR="00BF2B0E" w:rsidRPr="00834698">
        <w:t xml:space="preserve">]. Ориентируясь на эти критерии, выделяют определенные типы наук. </w:t>
      </w:r>
      <w:r w:rsidR="00D52FFE">
        <w:t>Так,</w:t>
      </w:r>
      <w:r w:rsidR="00BF2B0E" w:rsidRPr="00834698">
        <w:t xml:space="preserve"> В.П. Филат</w:t>
      </w:r>
      <w:r w:rsidR="00FF0835">
        <w:t>ов</w:t>
      </w:r>
      <w:r w:rsidR="00BF2B0E" w:rsidRPr="00834698">
        <w:t xml:space="preserve"> </w:t>
      </w:r>
      <w:r w:rsidR="00D52FFE">
        <w:t>(</w:t>
      </w:r>
      <w:r w:rsidR="00BF2B0E" w:rsidRPr="00834698">
        <w:t>с</w:t>
      </w:r>
      <w:r w:rsidR="00D52FFE">
        <w:t>м.</w:t>
      </w:r>
      <w:r w:rsidR="00BF2B0E" w:rsidRPr="00834698">
        <w:t xml:space="preserve"> [</w:t>
      </w:r>
      <w:r w:rsidR="00BF2B0E">
        <w:fldChar w:fldCharType="begin"/>
      </w:r>
      <w:r w:rsidR="00BF2B0E">
        <w:instrText xml:space="preserve"> REF _Ref314566147 \r \h </w:instrText>
      </w:r>
      <w:r w:rsidR="00BF2B0E">
        <w:fldChar w:fldCharType="separate"/>
      </w:r>
      <w:r w:rsidR="00591CE4">
        <w:t>3</w:t>
      </w:r>
      <w:r w:rsidR="00BF2B0E">
        <w:fldChar w:fldCharType="end"/>
      </w:r>
      <w:r w:rsidR="00BF2B0E" w:rsidRPr="00834698">
        <w:t>]) различ</w:t>
      </w:r>
      <w:r w:rsidR="00D52FFE">
        <w:t>ает</w:t>
      </w:r>
      <w:r w:rsidR="00BF2B0E" w:rsidRPr="00834698">
        <w:t xml:space="preserve"> четыре тип</w:t>
      </w:r>
      <w:r w:rsidR="00D52FFE">
        <w:t>а наук</w:t>
      </w:r>
      <w:r w:rsidR="00BF2B0E" w:rsidRPr="00834698">
        <w:t>: 1) «точны</w:t>
      </w:r>
      <w:r w:rsidR="00D52FFE">
        <w:t>е</w:t>
      </w:r>
      <w:r w:rsidR="00BF2B0E" w:rsidRPr="00834698">
        <w:t>» естественны</w:t>
      </w:r>
      <w:r w:rsidR="00D52FFE">
        <w:t>е</w:t>
      </w:r>
      <w:r w:rsidR="00BF2B0E" w:rsidRPr="00834698">
        <w:t xml:space="preserve"> наук</w:t>
      </w:r>
      <w:r w:rsidR="00D52FFE">
        <w:t>и</w:t>
      </w:r>
      <w:r w:rsidR="00BF2B0E" w:rsidRPr="00834698">
        <w:t xml:space="preserve"> (физика, химия и т. п.); </w:t>
      </w:r>
      <w:r w:rsidR="00D52FFE">
        <w:t>2) описательно-классификационные</w:t>
      </w:r>
      <w:r w:rsidR="00BF2B0E" w:rsidRPr="00834698">
        <w:t xml:space="preserve"> естественны</w:t>
      </w:r>
      <w:r w:rsidR="00D52FFE">
        <w:t>е</w:t>
      </w:r>
      <w:r w:rsidR="00BF2B0E" w:rsidRPr="00834698">
        <w:t xml:space="preserve"> наук</w:t>
      </w:r>
      <w:r w:rsidR="00D52FFE">
        <w:t>и</w:t>
      </w:r>
      <w:r w:rsidR="00BF2B0E" w:rsidRPr="00834698">
        <w:t xml:space="preserve"> (например, науки о Земле); 3) социальны</w:t>
      </w:r>
      <w:r w:rsidR="00D52FFE">
        <w:t>е</w:t>
      </w:r>
      <w:r w:rsidR="00BF2B0E" w:rsidRPr="00834698">
        <w:t xml:space="preserve"> наук</w:t>
      </w:r>
      <w:r w:rsidR="00D52FFE">
        <w:t>и</w:t>
      </w:r>
      <w:r w:rsidR="00BF2B0E" w:rsidRPr="00834698">
        <w:t xml:space="preserve"> (таки</w:t>
      </w:r>
      <w:r w:rsidR="00FF0835">
        <w:t>е</w:t>
      </w:r>
      <w:r w:rsidR="00BF2B0E" w:rsidRPr="00834698">
        <w:t xml:space="preserve"> как экономическая наука</w:t>
      </w:r>
      <w:r w:rsidR="00FF0835">
        <w:t>, социология), стремящие</w:t>
      </w:r>
      <w:r w:rsidR="00BF2B0E" w:rsidRPr="00834698">
        <w:t>ся выяснять закономерности функционирования человеческих сообществ; 4) гуманитарны</w:t>
      </w:r>
      <w:r w:rsidR="00FF0835">
        <w:t>е</w:t>
      </w:r>
      <w:r w:rsidR="00BF2B0E" w:rsidRPr="00834698">
        <w:t xml:space="preserve"> наук</w:t>
      </w:r>
      <w:r w:rsidR="00FF0835">
        <w:t>и</w:t>
      </w:r>
      <w:r w:rsidR="00BF2B0E" w:rsidRPr="00834698">
        <w:t xml:space="preserve"> (историческая наука, культурология и т. п.). Еще теснее, по сравнению с «точными» естественными науками, приближаются к вышеупомянутым идеалам не вошедшие в классификацию Филатова математика и математическая логика – науки, ориентированные не непосредственно на познание мира, а на создание и изучение формальных моделей, которые могли бы стать средствами такого познания. На противоположном полюсе рассматриваемого ряда за гуманитарными науками можно разместить философию – по преобладающему мнению, отдельную от науки сферу культуры, обладающую, в рамках рационального познания, максимальной свободой в выборе его средств.</w:t>
      </w:r>
    </w:p>
    <w:p w:rsidR="00BE530D" w:rsidRPr="00422A8D" w:rsidRDefault="00BF2B0E" w:rsidP="00422A8D">
      <w:pPr>
        <w:pStyle w:val="a0"/>
        <w:rPr>
          <w:color w:val="FF0000"/>
        </w:rPr>
      </w:pPr>
      <w:r w:rsidRPr="00834698">
        <w:t>Границы между обозначенными типами наук (точнее, областей раци</w:t>
      </w:r>
      <w:r w:rsidR="00342E63">
        <w:t>онального познания) отнюдь не чё</w:t>
      </w:r>
      <w:r w:rsidRPr="00834698">
        <w:t xml:space="preserve">ткие, в каждой области практикуются разные типы дискурсов, </w:t>
      </w:r>
      <w:r w:rsidRPr="00DB7EC5">
        <w:t xml:space="preserve">соревнуются разные парадигмы. </w:t>
      </w:r>
      <w:r w:rsidR="00FF0835" w:rsidRPr="00DB7EC5">
        <w:t xml:space="preserve">В </w:t>
      </w:r>
      <w:r w:rsidR="00422A8D" w:rsidRPr="00DB7EC5">
        <w:t>некоторых науках (например, в психологии)</w:t>
      </w:r>
      <w:r w:rsidR="00FF0835" w:rsidRPr="00DB7EC5">
        <w:t>.</w:t>
      </w:r>
      <w:r w:rsidR="00422A8D" w:rsidRPr="00DB7EC5">
        <w:t xml:space="preserve"> Но при всём том,</w:t>
      </w:r>
      <w:r w:rsidR="00B80EA7" w:rsidRPr="00DB7EC5">
        <w:rPr>
          <w:color w:val="FF0000"/>
        </w:rPr>
        <w:t xml:space="preserve"> </w:t>
      </w:r>
      <w:r w:rsidR="00422A8D">
        <w:t>п</w:t>
      </w:r>
      <w:r w:rsidR="00BE530D" w:rsidRPr="00834698">
        <w:t xml:space="preserve">о мере перехода от «точных» наук (математических и естественных), через промежуточные типы, к гуманитарным наукам и к философии, становятся менее строгими нормы рационального познания; на их смягчение идут ради более полного охвата свойств </w:t>
      </w:r>
      <w:r w:rsidR="00BE530D" w:rsidRPr="00834698">
        <w:lastRenderedPageBreak/>
        <w:t>весьма сложных исследуемых объектов, в том числе таких свойств, которые очень трудно формализовать.</w:t>
      </w:r>
    </w:p>
    <w:p w:rsidR="00C15B44" w:rsidRPr="00834698" w:rsidRDefault="00C15B44" w:rsidP="00C15B44">
      <w:pPr>
        <w:pStyle w:val="a0"/>
      </w:pPr>
      <w:r w:rsidRPr="00834698">
        <w:t>Указанное смягчение требований касается и языковых средств науки. Конечно, когда слова национальных языков используются, скажем, как психологические термины, семантические свойства этих слов, как и в случае «точных» наук, изменяются. Сравним – подобно тому, как это сделано в</w:t>
      </w:r>
      <w:r>
        <w:t>ыше</w:t>
      </w:r>
      <w:r w:rsidRPr="00834698">
        <w:t xml:space="preserve"> по отношению к слову «</w:t>
      </w:r>
      <w:r w:rsidRPr="00834698">
        <w:rPr>
          <w:i/>
        </w:rPr>
        <w:t>сила</w:t>
      </w:r>
      <w:r w:rsidRPr="00834698">
        <w:t>», – слово «</w:t>
      </w:r>
      <w:r w:rsidRPr="00834698">
        <w:rPr>
          <w:i/>
        </w:rPr>
        <w:t>чувство</w:t>
      </w:r>
      <w:r w:rsidRPr="00834698">
        <w:t>» как обычное русское существительное и как психологический термин. Можно констатировать, что поле значений русского слова</w:t>
      </w:r>
      <w:r>
        <w:t xml:space="preserve"> </w:t>
      </w:r>
      <w:r w:rsidRPr="00834698">
        <w:t>«</w:t>
      </w:r>
      <w:r w:rsidRPr="00834698">
        <w:rPr>
          <w:i/>
        </w:rPr>
        <w:t>чувство</w:t>
      </w:r>
      <w:r w:rsidRPr="00834698">
        <w:t>» охватывает и те явления, для обозначения которых в научно-психологическом дискурсе более адекватными, чем термин «</w:t>
      </w:r>
      <w:r w:rsidRPr="00834698">
        <w:rPr>
          <w:i/>
        </w:rPr>
        <w:t>чувство</w:t>
      </w:r>
      <w:r w:rsidRPr="00834698">
        <w:t xml:space="preserve">», </w:t>
      </w:r>
      <w:r w:rsidR="00342E63">
        <w:t>будут</w:t>
      </w:r>
      <w:r w:rsidRPr="00834698">
        <w:t xml:space="preserve"> термины «</w:t>
      </w:r>
      <w:r w:rsidRPr="00834698">
        <w:rPr>
          <w:i/>
        </w:rPr>
        <w:t>ощущение</w:t>
      </w:r>
      <w:r w:rsidRPr="00834698">
        <w:t>», «</w:t>
      </w:r>
      <w:r w:rsidRPr="00834698">
        <w:rPr>
          <w:i/>
        </w:rPr>
        <w:t>эмоция</w:t>
      </w:r>
      <w:r w:rsidRPr="00834698">
        <w:t>», «</w:t>
      </w:r>
      <w:r w:rsidRPr="00834698">
        <w:rPr>
          <w:i/>
        </w:rPr>
        <w:t>аффект</w:t>
      </w:r>
      <w:r w:rsidRPr="00834698">
        <w:t>» и др. Итак, терминологическое и нетерминологическое поля значений слова</w:t>
      </w:r>
      <w:r>
        <w:t xml:space="preserve"> </w:t>
      </w:r>
      <w:r w:rsidRPr="00834698">
        <w:t>«</w:t>
      </w:r>
      <w:r w:rsidRPr="00834698">
        <w:rPr>
          <w:i/>
        </w:rPr>
        <w:t>чувство</w:t>
      </w:r>
      <w:r w:rsidRPr="00834698">
        <w:t>» не тождественны. Однако здесь нет такого резкого различия, как между терминологическим (действующим в физической науке) и нетерминологическим полями значений слова «</w:t>
      </w:r>
      <w:r w:rsidRPr="00834698">
        <w:rPr>
          <w:i/>
        </w:rPr>
        <w:t>сила</w:t>
      </w:r>
      <w:r w:rsidRPr="00834698">
        <w:t>».</w:t>
      </w:r>
    </w:p>
    <w:p w:rsidR="00342E63" w:rsidRDefault="00342E63" w:rsidP="00C15B44">
      <w:pPr>
        <w:pStyle w:val="a0"/>
      </w:pPr>
      <w:r>
        <w:t xml:space="preserve">Ввиду сказанного </w:t>
      </w:r>
      <w:r w:rsidRPr="00834698">
        <w:t xml:space="preserve">содержание понятий в гуманитарной сфере (а в «пограничных» науках, таких как психология, – при следовании гуманитарной традиции) оказывается зависимым от особенностей национальных языков, а значит, и национальных культур; зафиксированные словарями соответствия терминов зачастую лишь приблизительны, а претендующий на высокое качество перевод на другой язык научно-гуманитарного текста (как, скажем, и художественного) представляет собой сложную творческую деятельность. При этом </w:t>
      </w:r>
      <w:r w:rsidR="00422A8D" w:rsidRPr="00DB7EC5">
        <w:t>даже самый</w:t>
      </w:r>
      <w:r w:rsidRPr="00DB7EC5">
        <w:t xml:space="preserve"> совершенн</w:t>
      </w:r>
      <w:r w:rsidR="00422A8D" w:rsidRPr="00DB7EC5">
        <w:t>ый</w:t>
      </w:r>
      <w:r w:rsidRPr="00DB7EC5">
        <w:t xml:space="preserve"> перевод </w:t>
      </w:r>
      <w:r w:rsidRPr="00834698">
        <w:t>не способен точно воспроизвести мысль иноязычного автора, но лишь приблизиться к ней.</w:t>
      </w:r>
      <w:r>
        <w:t xml:space="preserve"> В сфере философии эта «непереводимость» проявляется, пожалуй, наиболее ярко [</w:t>
      </w:r>
      <w:r w:rsidR="00422A8D">
        <w:fldChar w:fldCharType="begin"/>
      </w:r>
      <w:r w:rsidR="00422A8D">
        <w:instrText xml:space="preserve"> REF _Ref314565673 \r \h </w:instrText>
      </w:r>
      <w:r w:rsidR="00422A8D">
        <w:fldChar w:fldCharType="separate"/>
      </w:r>
      <w:r w:rsidR="00591CE4">
        <w:t>10</w:t>
      </w:r>
      <w:r w:rsidR="00422A8D">
        <w:fldChar w:fldCharType="end"/>
      </w:r>
      <w:r>
        <w:t>].</w:t>
      </w:r>
    </w:p>
    <w:p w:rsidR="008718A2" w:rsidRDefault="00EA736F" w:rsidP="00C15B44">
      <w:pPr>
        <w:pStyle w:val="a0"/>
      </w:pPr>
      <w:r>
        <w:t xml:space="preserve">При всей серьёзности очерченных трудностей, они не должны служить основанием для пессимизма в отношении перспектив УПЗ в человековедении, включая его гуманитарные направления. Но </w:t>
      </w:r>
      <w:r w:rsidR="008252D7">
        <w:t>трудности эти</w:t>
      </w:r>
      <w:r>
        <w:t xml:space="preserve">, конечно, должны приниматься во внимание при разработке стратегий УПЗ. </w:t>
      </w:r>
      <w:r w:rsidR="001B7BB2">
        <w:t>Осуществляя такую разработку в сфере человековедения, следует</w:t>
      </w:r>
      <w:r w:rsidR="00030A1A">
        <w:t xml:space="preserve"> опереться на результаты новейших исследований в области языка науки</w:t>
      </w:r>
      <w:r w:rsidR="00E11139">
        <w:t xml:space="preserve">, с обязательным учётом особенностей, </w:t>
      </w:r>
      <w:r w:rsidR="00422A8D" w:rsidRPr="00DB7EC5">
        <w:t>присущи</w:t>
      </w:r>
      <w:r w:rsidR="00E11139" w:rsidRPr="00DB7EC5">
        <w:t xml:space="preserve">х </w:t>
      </w:r>
      <w:r w:rsidR="00E11139">
        <w:t>в этом отношении дисциплин</w:t>
      </w:r>
      <w:r w:rsidR="00823FE1">
        <w:t>ам, находящим</w:t>
      </w:r>
      <w:r w:rsidR="00E11139">
        <w:t xml:space="preserve">ся в </w:t>
      </w:r>
      <w:r w:rsidR="0000034B">
        <w:t>«</w:t>
      </w:r>
      <w:r w:rsidR="00E11139">
        <w:t xml:space="preserve">ситуации </w:t>
      </w:r>
      <w:proofErr w:type="spellStart"/>
      <w:r w:rsidR="00E11139">
        <w:t>предстандарта</w:t>
      </w:r>
      <w:proofErr w:type="spellEnd"/>
      <w:r w:rsidR="00E11139">
        <w:t>» [</w:t>
      </w:r>
      <w:r w:rsidR="00215656">
        <w:fldChar w:fldCharType="begin"/>
      </w:r>
      <w:r w:rsidR="00215656">
        <w:instrText xml:space="preserve"> REF _Ref314482593 \r \h </w:instrText>
      </w:r>
      <w:r w:rsidR="00215656">
        <w:fldChar w:fldCharType="separate"/>
      </w:r>
      <w:r w:rsidR="00591CE4">
        <w:t>5</w:t>
      </w:r>
      <w:r w:rsidR="00215656">
        <w:fldChar w:fldCharType="end"/>
      </w:r>
      <w:r w:rsidR="00A852D2">
        <w:t>], что характ</w:t>
      </w:r>
      <w:r w:rsidR="008718A2">
        <w:t>ерно для</w:t>
      </w:r>
      <w:r w:rsidR="0000034B">
        <w:t xml:space="preserve"> современного</w:t>
      </w:r>
      <w:r w:rsidR="008252D7">
        <w:t xml:space="preserve"> человековедени</w:t>
      </w:r>
      <w:r w:rsidR="008718A2">
        <w:t>я</w:t>
      </w:r>
      <w:r w:rsidR="00E11139">
        <w:t xml:space="preserve">. </w:t>
      </w:r>
    </w:p>
    <w:p w:rsidR="00823FE1" w:rsidRDefault="00E11139" w:rsidP="00C15B44">
      <w:pPr>
        <w:pStyle w:val="a0"/>
      </w:pPr>
      <w:r>
        <w:t xml:space="preserve">В принципиальном плане необходимо </w:t>
      </w:r>
      <w:r w:rsidR="001B7BB2">
        <w:t>учитывать:</w:t>
      </w:r>
      <w:r w:rsidR="00A34CA2">
        <w:t xml:space="preserve"> </w:t>
      </w:r>
    </w:p>
    <w:p w:rsidR="009604CF" w:rsidRDefault="001B7BB2" w:rsidP="009C7D9B">
      <w:pPr>
        <w:pStyle w:val="a0"/>
      </w:pPr>
      <w:r>
        <w:t xml:space="preserve">с одной стороны, упомянутую уже </w:t>
      </w:r>
      <w:r w:rsidRPr="009604CF">
        <w:rPr>
          <w:i/>
        </w:rPr>
        <w:t>разнородность</w:t>
      </w:r>
      <w:r>
        <w:t xml:space="preserve"> человековедческих знаний</w:t>
      </w:r>
      <w:r w:rsidR="00122401">
        <w:t>, в частности по такому параметру, как степень чёткости понятий и определённости их соотношения с обозначающими их терминами. Эта разнородность ярко проявляется и в рамках отдельных разделов человековедения</w:t>
      </w:r>
      <w:r w:rsidR="00A60C18">
        <w:t>, таких, например, как психологическая наука</w:t>
      </w:r>
      <w:r w:rsidR="00823FE1">
        <w:t xml:space="preserve">, </w:t>
      </w:r>
      <w:r w:rsidR="00823FE1" w:rsidRPr="00DB7EC5">
        <w:t>где конкурируют естественнонаучная и гуманитарная традиции</w:t>
      </w:r>
      <w:r w:rsidR="00A60C18">
        <w:t xml:space="preserve">. </w:t>
      </w:r>
      <w:r w:rsidR="00D82D0B">
        <w:t>У</w:t>
      </w:r>
      <w:r w:rsidR="00A60C18">
        <w:t xml:space="preserve">казанная степень чёткости зависит, помимо прочего, от уровня общности рассматриваемых понятий. </w:t>
      </w:r>
      <w:r w:rsidR="00607DBC">
        <w:t xml:space="preserve">Для наиболее общих понятий, </w:t>
      </w:r>
      <w:r w:rsidR="00607DBC" w:rsidRPr="009C7D9B">
        <w:t>представля</w:t>
      </w:r>
      <w:r w:rsidR="007A62E6" w:rsidRPr="009C7D9B">
        <w:t>ющих</w:t>
      </w:r>
      <w:r w:rsidR="00607DBC" w:rsidRPr="00834698">
        <w:t>, в рамках р</w:t>
      </w:r>
      <w:r w:rsidR="007A62E6">
        <w:t>ассматриваем</w:t>
      </w:r>
      <w:r w:rsidR="00607DBC" w:rsidRPr="00834698">
        <w:t>ой научной области, какой-то аспект бытия</w:t>
      </w:r>
      <w:r w:rsidR="007A62E6">
        <w:t xml:space="preserve"> (такие понятия описываются в отечественной традиции под названием </w:t>
      </w:r>
      <w:r w:rsidR="007A62E6" w:rsidRPr="007A62E6">
        <w:rPr>
          <w:i/>
        </w:rPr>
        <w:t>категорий</w:t>
      </w:r>
      <w:r w:rsidR="007A62E6">
        <w:t xml:space="preserve"> соответствующей науки – см., например, </w:t>
      </w:r>
      <w:r w:rsidR="008718A2">
        <w:t>описание</w:t>
      </w:r>
      <w:r w:rsidR="007A62E6">
        <w:t xml:space="preserve"> ведущих категорий психологии ХХ века в [</w:t>
      </w:r>
      <w:r w:rsidR="009604CF">
        <w:fldChar w:fldCharType="begin"/>
      </w:r>
      <w:r w:rsidR="009604CF">
        <w:instrText xml:space="preserve"> REF _Ref314853556 \r \h </w:instrText>
      </w:r>
      <w:r w:rsidR="009604CF">
        <w:fldChar w:fldCharType="separate"/>
      </w:r>
      <w:r w:rsidR="00591CE4">
        <w:t>12</w:t>
      </w:r>
      <w:r w:rsidR="009604CF">
        <w:fldChar w:fldCharType="end"/>
      </w:r>
      <w:r w:rsidR="007A62E6">
        <w:t xml:space="preserve">]), характерны размытость содержания, существенные различия в его раскрытии разными научными школами. </w:t>
      </w:r>
      <w:r w:rsidR="006B1E49">
        <w:t>Намног</w:t>
      </w:r>
      <w:r w:rsidR="00803C17">
        <w:t>о б</w:t>
      </w:r>
      <w:r w:rsidR="00803C17" w:rsidRPr="00803C17">
        <w:rPr>
          <w:b/>
        </w:rPr>
        <w:t>о</w:t>
      </w:r>
      <w:r w:rsidR="00803C17">
        <w:t>льшая</w:t>
      </w:r>
      <w:r w:rsidR="006B1E49">
        <w:t xml:space="preserve"> определённость</w:t>
      </w:r>
      <w:r w:rsidR="00E11139">
        <w:t xml:space="preserve"> по</w:t>
      </w:r>
      <w:r w:rsidR="006B1E49">
        <w:t xml:space="preserve"> </w:t>
      </w:r>
      <w:r w:rsidR="00160CC2">
        <w:t>необходим</w:t>
      </w:r>
      <w:r w:rsidR="00E11139">
        <w:t>ости присуща</w:t>
      </w:r>
      <w:r w:rsidR="00803C17">
        <w:t xml:space="preserve"> поняти</w:t>
      </w:r>
      <w:r w:rsidR="00160CC2">
        <w:t>ям</w:t>
      </w:r>
      <w:r w:rsidR="00803C17">
        <w:t>, служащи</w:t>
      </w:r>
      <w:r w:rsidR="00160CC2">
        <w:t>м</w:t>
      </w:r>
      <w:r w:rsidR="00803C17">
        <w:t xml:space="preserve"> компонентами</w:t>
      </w:r>
      <w:r w:rsidR="00E11139">
        <w:t xml:space="preserve"> «работающих»</w:t>
      </w:r>
      <w:r w:rsidR="00803C17">
        <w:t xml:space="preserve"> теорий, в особенности если последние кладутся в основу экспериментальных, диагностических и т. п. процедур. Достаточно сравнить </w:t>
      </w:r>
      <w:r w:rsidR="00803C17" w:rsidRPr="00B13138">
        <w:rPr>
          <w:i/>
        </w:rPr>
        <w:t>категорию действия</w:t>
      </w:r>
      <w:r w:rsidR="00803C17">
        <w:t>, как она описана в [</w:t>
      </w:r>
      <w:r w:rsidR="009604CF">
        <w:fldChar w:fldCharType="begin"/>
      </w:r>
      <w:r w:rsidR="009604CF">
        <w:instrText xml:space="preserve"> REF _Ref314853556 \r \h </w:instrText>
      </w:r>
      <w:r w:rsidR="009604CF">
        <w:fldChar w:fldCharType="separate"/>
      </w:r>
      <w:r w:rsidR="00591CE4">
        <w:t>12</w:t>
      </w:r>
      <w:r w:rsidR="009604CF">
        <w:fldChar w:fldCharType="end"/>
      </w:r>
      <w:r w:rsidR="00803C17">
        <w:t xml:space="preserve">], и </w:t>
      </w:r>
      <w:r w:rsidR="00803C17" w:rsidRPr="00B13138">
        <w:rPr>
          <w:i/>
        </w:rPr>
        <w:t>понятие «действие»</w:t>
      </w:r>
      <w:r w:rsidR="00B13138">
        <w:t xml:space="preserve">, </w:t>
      </w:r>
      <w:r w:rsidR="00160CC2">
        <w:t>выступаю</w:t>
      </w:r>
      <w:r w:rsidR="00B13138">
        <w:t>щее компонентом психологической теории деятельности А.Н. Леонтьева (подробнее см. [</w:t>
      </w:r>
      <w:r w:rsidR="009604CF">
        <w:fldChar w:fldCharType="begin"/>
      </w:r>
      <w:r w:rsidR="009604CF">
        <w:instrText xml:space="preserve"> REF _Ref314853600 \r \h </w:instrText>
      </w:r>
      <w:r w:rsidR="009604CF">
        <w:fldChar w:fldCharType="separate"/>
      </w:r>
      <w:r w:rsidR="00591CE4">
        <w:t>1</w:t>
      </w:r>
      <w:r w:rsidR="009604CF">
        <w:fldChar w:fldCharType="end"/>
      </w:r>
      <w:r w:rsidR="00B13138">
        <w:t>])</w:t>
      </w:r>
      <w:r w:rsidR="009604CF">
        <w:t>;</w:t>
      </w:r>
    </w:p>
    <w:p w:rsidR="00BE530D" w:rsidRDefault="009604CF" w:rsidP="00BF2B0E">
      <w:pPr>
        <w:pStyle w:val="a0"/>
      </w:pPr>
      <w:r>
        <w:t xml:space="preserve">с другой стороны, важность обеспечения – несмотря на указанную разнородность, но с её учётом – </w:t>
      </w:r>
      <w:r w:rsidRPr="0023221B">
        <w:rPr>
          <w:i/>
        </w:rPr>
        <w:t>единства</w:t>
      </w:r>
      <w:r>
        <w:t xml:space="preserve"> знания (и психологического, и </w:t>
      </w:r>
      <w:proofErr w:type="spellStart"/>
      <w:r>
        <w:t>человековедческого</w:t>
      </w:r>
      <w:proofErr w:type="spellEnd"/>
      <w:r>
        <w:t>, и научного знания в целом</w:t>
      </w:r>
      <w:r w:rsidR="0023221B">
        <w:t>)</w:t>
      </w:r>
      <w:r>
        <w:t>.</w:t>
      </w:r>
      <w:r w:rsidR="00B13138">
        <w:t xml:space="preserve"> </w:t>
      </w:r>
      <w:r w:rsidR="00E72A1B">
        <w:t>В этой связи мы поддерживаем Д.А. Леонтьева в</w:t>
      </w:r>
      <w:r w:rsidR="00B47746">
        <w:t xml:space="preserve"> отрицании им тезиса «об альтернативности и даже несовместимости гуманитарного и естественнонаучного подходов к психологии человека» </w:t>
      </w:r>
      <w:r w:rsidR="00E72A1B" w:rsidRPr="0069470C">
        <w:t>[</w:t>
      </w:r>
      <w:r w:rsidR="00B47746">
        <w:fldChar w:fldCharType="begin"/>
      </w:r>
      <w:r w:rsidR="00B47746">
        <w:instrText xml:space="preserve"> REF _Ref314854977 \r \h </w:instrText>
      </w:r>
      <w:r w:rsidR="00B47746">
        <w:fldChar w:fldCharType="separate"/>
      </w:r>
      <w:r w:rsidR="00591CE4">
        <w:t>7</w:t>
      </w:r>
      <w:r w:rsidR="00B47746">
        <w:fldChar w:fldCharType="end"/>
      </w:r>
      <w:r w:rsidR="00E72A1B" w:rsidRPr="0069470C">
        <w:t>, с. 4].</w:t>
      </w:r>
    </w:p>
    <w:p w:rsidR="00D0729F" w:rsidRDefault="00D0729F" w:rsidP="00D0729F">
      <w:pPr>
        <w:pStyle w:val="a0"/>
      </w:pPr>
      <w:r>
        <w:lastRenderedPageBreak/>
        <w:t>Обращаясь теперь к характеристике стратегий УПЗ в разделе</w:t>
      </w:r>
      <w:r w:rsidR="00D82D0B">
        <w:t xml:space="preserve"> 2 настоящей</w:t>
      </w:r>
      <w:r>
        <w:t xml:space="preserve"> статьи, можно наметить ряд вариантов их использования, которые могут быть успешно применены в сфере человековедения (в том числе гуманитарного). </w:t>
      </w:r>
    </w:p>
    <w:p w:rsidR="00A7474F" w:rsidRPr="00BD3F5F" w:rsidRDefault="00DB7EC5" w:rsidP="00BD3F5F">
      <w:pPr>
        <w:pStyle w:val="a0"/>
        <w:rPr>
          <w:i/>
        </w:rPr>
      </w:pPr>
      <w:r>
        <w:t xml:space="preserve">Несмотря </w:t>
      </w:r>
      <w:r w:rsidR="00D0729F">
        <w:t xml:space="preserve">на очерченные выше трудности (но при их учёте) могут уже в ближайшее время найти широкое применение методы УПЗ, ориентированные на </w:t>
      </w:r>
      <w:r w:rsidR="003333C4">
        <w:t xml:space="preserve">различение </w:t>
      </w:r>
      <w:r w:rsidR="003333C4" w:rsidRPr="00E27183">
        <w:rPr>
          <w:i/>
        </w:rPr>
        <w:t>знания</w:t>
      </w:r>
      <w:r w:rsidR="003333C4">
        <w:t xml:space="preserve"> и </w:t>
      </w:r>
      <w:r w:rsidR="00D0729F" w:rsidRPr="00DB222D">
        <w:rPr>
          <w:i/>
        </w:rPr>
        <w:t>метазнани</w:t>
      </w:r>
      <w:r w:rsidR="003333C4">
        <w:rPr>
          <w:i/>
        </w:rPr>
        <w:t>я</w:t>
      </w:r>
      <w:r w:rsidR="00BD3F5F">
        <w:t xml:space="preserve"> (на ИТ-языке, научных</w:t>
      </w:r>
      <w:r w:rsidR="003333C4">
        <w:t xml:space="preserve"> данны</w:t>
      </w:r>
      <w:r w:rsidR="00BD3F5F">
        <w:t>х и метаданных</w:t>
      </w:r>
      <w:r w:rsidR="003333C4">
        <w:t>)</w:t>
      </w:r>
      <w:r w:rsidR="00D0729F">
        <w:t xml:space="preserve">. В частности, автору предназначаемого к публикации научного текста в указанной сфере может быть рекомендовано сопроводить этот текст не только ключевыми словами, индексом </w:t>
      </w:r>
      <w:r w:rsidR="005106AF">
        <w:t>UDC</w:t>
      </w:r>
      <w:r w:rsidR="00D0729F">
        <w:t xml:space="preserve"> и аннотацией (что широко практикуется ныне), но и </w:t>
      </w:r>
      <w:r w:rsidR="00D0729F" w:rsidRPr="007267F7">
        <w:t>стандартизованным паспортом</w:t>
      </w:r>
      <w:r w:rsidR="00D0729F">
        <w:t xml:space="preserve">, содержащим важнейшие метаданные об этом тексте, представляющие собой совокупность значений </w:t>
      </w:r>
      <w:r w:rsidR="008718A2">
        <w:t>заданного</w:t>
      </w:r>
      <w:r w:rsidR="00D0729F">
        <w:t xml:space="preserve"> набора параметров. Для некоторых параметров составить набор их возможных значений несложно (например, </w:t>
      </w:r>
      <w:r w:rsidR="00D0729F" w:rsidRPr="003259AE">
        <w:rPr>
          <w:i/>
        </w:rPr>
        <w:t>жанр текста</w:t>
      </w:r>
      <w:r w:rsidR="00D0729F">
        <w:t xml:space="preserve">: постановка проблемы, заслуживающей разработки; обзор исследований по некоторой проблеме; описание теоретического исследования; описание эмпирического исследования; описание случаев из практики; рекомендации для практиков; рецензия; хроника; эссе и т. п.). Для других параметров (как, например, </w:t>
      </w:r>
      <w:r w:rsidR="00D0729F" w:rsidRPr="003259AE">
        <w:rPr>
          <w:i/>
        </w:rPr>
        <w:t>научная дисциплина</w:t>
      </w:r>
      <w:r w:rsidR="00D0729F">
        <w:t xml:space="preserve">, </w:t>
      </w:r>
      <w:r w:rsidR="00D0729F" w:rsidRPr="003259AE">
        <w:rPr>
          <w:i/>
        </w:rPr>
        <w:t>поддисциплина</w:t>
      </w:r>
      <w:r w:rsidR="00D0729F">
        <w:t xml:space="preserve"> /</w:t>
      </w:r>
      <w:r w:rsidR="00D0729F" w:rsidRPr="003259AE">
        <w:rPr>
          <w:i/>
        </w:rPr>
        <w:t>отрасль дисциплины</w:t>
      </w:r>
      <w:r w:rsidR="00D0729F">
        <w:t xml:space="preserve">/ и, тем более, </w:t>
      </w:r>
      <w:r w:rsidR="00D0729F" w:rsidRPr="003259AE">
        <w:rPr>
          <w:i/>
        </w:rPr>
        <w:t>теоретико-методологический подход</w:t>
      </w:r>
      <w:r w:rsidR="00D0729F">
        <w:t xml:space="preserve">) установление набора значений требует аналитической работы и последующего достижения согласия в профессиональном сообществе. </w:t>
      </w:r>
      <w:r w:rsidR="003C7A61">
        <w:t>У автора должна быть возможность</w:t>
      </w:r>
      <w:r w:rsidR="00D0729F">
        <w:t xml:space="preserve"> указать</w:t>
      </w:r>
      <w:r w:rsidR="00D82E82">
        <w:t xml:space="preserve"> несколько</w:t>
      </w:r>
      <w:r w:rsidR="00D0729F" w:rsidDel="00D82E82">
        <w:t xml:space="preserve"> </w:t>
      </w:r>
      <w:r w:rsidR="00D0729F">
        <w:t xml:space="preserve"> значений некоторого параметра (</w:t>
      </w:r>
      <w:r w:rsidR="001C69D9">
        <w:t>подобно тому, как это делается в UDC, –</w:t>
      </w:r>
      <w:r w:rsidR="00D0729F">
        <w:t xml:space="preserve"> ведь текст может содержать, например, и обзор имеющихся исследований, и описание собственного исследования; работа может быть выполнена на стыке двух и более дисциплин и т. п.). Кроме того, набор значений должен, как правило, содержать вариант «прочее». Таким образом, вполне можно, не допуская бюрократического ограничения творческой свободы автора, получить информацию о его научном продукте, пригодную для автоматической обработки. Очевидно также, что предлагаемая инновация, совершенствуя научную коммуникацию, выполнит и другую важную функцию – будет способствовать методологической рефлексии и отдельных авторов, и научных сообществ.</w:t>
      </w:r>
    </w:p>
    <w:p w:rsidR="00D0729F" w:rsidRDefault="00293DA7" w:rsidP="00D0729F">
      <w:pPr>
        <w:pStyle w:val="a0"/>
      </w:pPr>
      <w:bookmarkStart w:id="1" w:name="з"/>
      <w:bookmarkEnd w:id="1"/>
      <w:r>
        <w:t>О</w:t>
      </w:r>
      <w:r w:rsidR="00A7474F">
        <w:t>писанные выше дополнения к существующим многие годы процедурам оформления научного текста</w:t>
      </w:r>
      <w:r w:rsidR="00BF78DD">
        <w:t xml:space="preserve"> значительно упрощаются при использовании </w:t>
      </w:r>
      <w:r w:rsidR="00BF78DD" w:rsidRPr="00BF78DD">
        <w:t>Сетевы</w:t>
      </w:r>
      <w:r w:rsidR="00BF78DD">
        <w:t>х</w:t>
      </w:r>
      <w:r w:rsidR="00BF78DD" w:rsidRPr="00BF78DD">
        <w:t xml:space="preserve"> платформ научной периоди</w:t>
      </w:r>
      <w:r w:rsidR="00BF78DD">
        <w:t>ки: автору необходимо заполнить готовую веб-форму подачи научного материала</w:t>
      </w:r>
      <w:r w:rsidR="00F70A43">
        <w:t xml:space="preserve"> </w:t>
      </w:r>
      <w:r w:rsidR="00F70A43" w:rsidRPr="003A6569">
        <w:t>(метаданные</w:t>
      </w:r>
      <w:r w:rsidR="00806D7A" w:rsidRPr="003A6569">
        <w:t xml:space="preserve"> и данные</w:t>
      </w:r>
      <w:r w:rsidR="002947D4" w:rsidRPr="003A6569">
        <w:t xml:space="preserve"> – требования к оформлению последних не отличаются от традиционных издательских</w:t>
      </w:r>
      <w:r w:rsidR="00F70A43" w:rsidRPr="003A6569">
        <w:t>)</w:t>
      </w:r>
      <w:r w:rsidR="00BF78DD">
        <w:t>. Конечно, эту процедуру предварительно необходимо освоить</w:t>
      </w:r>
      <w:r w:rsidR="002947D4">
        <w:t xml:space="preserve"> – </w:t>
      </w:r>
      <w:r w:rsidR="00BF78DD">
        <w:t>для этого</w:t>
      </w:r>
      <w:r w:rsidR="00F70A43" w:rsidRPr="00F70A43">
        <w:t xml:space="preserve"> </w:t>
      </w:r>
      <w:r w:rsidR="00F70A43">
        <w:t>разработчики</w:t>
      </w:r>
      <w:r w:rsidR="00BF78DD">
        <w:t xml:space="preserve"> предлагают текстовые и видео</w:t>
      </w:r>
      <w:r w:rsidR="00F70A43">
        <w:t>курсы по работе на данной платформе.</w:t>
      </w:r>
    </w:p>
    <w:p w:rsidR="00D0729F" w:rsidRDefault="00D0729F" w:rsidP="009761CC">
      <w:pPr>
        <w:pStyle w:val="a0"/>
      </w:pPr>
      <w:r>
        <w:t xml:space="preserve">Другая инновация, в принципе также реализуемая достаточно легко и вместе с тем особенно привлекательная в гуманитарной сфере, выходит за рамки ориентации только на метазнание. Авторы гуманитарно ориентированных работ используют (не могут не использовать) термины, такие как </w:t>
      </w:r>
      <w:r w:rsidRPr="003259AE">
        <w:rPr>
          <w:i/>
        </w:rPr>
        <w:t>культура</w:t>
      </w:r>
      <w:r>
        <w:t xml:space="preserve">, </w:t>
      </w:r>
      <w:r w:rsidRPr="003259AE">
        <w:rPr>
          <w:i/>
        </w:rPr>
        <w:t>цивилизация</w:t>
      </w:r>
      <w:r>
        <w:t xml:space="preserve">, </w:t>
      </w:r>
      <w:r w:rsidRPr="003259AE">
        <w:rPr>
          <w:i/>
        </w:rPr>
        <w:t>диалог</w:t>
      </w:r>
      <w:r>
        <w:t xml:space="preserve">, </w:t>
      </w:r>
      <w:r w:rsidRPr="003259AE">
        <w:rPr>
          <w:i/>
        </w:rPr>
        <w:t>смысл</w:t>
      </w:r>
      <w:r>
        <w:t xml:space="preserve">, </w:t>
      </w:r>
      <w:r w:rsidRPr="003259AE">
        <w:rPr>
          <w:i/>
        </w:rPr>
        <w:t>личность</w:t>
      </w:r>
      <w:r>
        <w:t xml:space="preserve"> и многие другие, для каждого из которых существуют десятки, а то и сотни различных интерпретаций. Беда в том, что авторы сплошь и рядом не уточняют, на какую из них они опираются, а нередко, не замечая этого, переходят от одной интерпретации к другой, тем самым существенно снижая определённость содержания своего собственного текста</w:t>
      </w:r>
      <w:r w:rsidR="00403ACE">
        <w:t xml:space="preserve">; для внесения же в текст необходимых уточнений, как правило, не хватает места. </w:t>
      </w:r>
      <w:r w:rsidR="00DB7EC5">
        <w:t xml:space="preserve">Возможный путь </w:t>
      </w:r>
      <w:r w:rsidR="00403ACE">
        <w:t xml:space="preserve">решения этой проблемы таков. </w:t>
      </w:r>
      <w:r w:rsidR="00701D90">
        <w:t>Счит</w:t>
      </w:r>
      <w:r w:rsidR="00216E9D">
        <w:t>ая</w:t>
      </w:r>
      <w:r w:rsidR="00701D90">
        <w:t xml:space="preserve"> само собой разумеющимся</w:t>
      </w:r>
      <w:r w:rsidR="00403ACE">
        <w:t>, что текст, о котором идёт речь, в</w:t>
      </w:r>
      <w:r w:rsidR="00701D90">
        <w:t>ключё</w:t>
      </w:r>
      <w:r w:rsidR="00403ACE">
        <w:t xml:space="preserve">н в </w:t>
      </w:r>
      <w:r w:rsidR="00701D90">
        <w:t>Веб</w:t>
      </w:r>
      <w:r w:rsidR="00403ACE">
        <w:t xml:space="preserve">, надо рекомендовать автору дать гиперссылку на источник (при необходимости указав страницу или параграф в нём), где изложена та интерпретация многозначного термина, из которой исходит автор. </w:t>
      </w:r>
      <w:r w:rsidR="00F70A43">
        <w:t xml:space="preserve">В научных публикациях с использованием веб-платформ </w:t>
      </w:r>
      <w:r w:rsidR="00D03183">
        <w:t xml:space="preserve">открыта </w:t>
      </w:r>
      <w:r w:rsidR="00F70A43">
        <w:t xml:space="preserve">возможность существенно облегчить читателю понимание текста </w:t>
      </w:r>
      <w:r w:rsidR="00D03183">
        <w:t>при помощи перекрёстных ссылок (в пределах текста – например, на определения для понятий, рубрики</w:t>
      </w:r>
      <w:r w:rsidR="00E54CF6">
        <w:t>,</w:t>
      </w:r>
      <w:r w:rsidR="00D03183">
        <w:t xml:space="preserve"> иллюстрации) и гиперссылок (на элементы Сети), в числе последних особенно полезны ссылки на полные тексты работ, авторитетные научные онлайн словари и энциклопедии. </w:t>
      </w:r>
      <w:r w:rsidR="00373DDF">
        <w:t xml:space="preserve">Такое, </w:t>
      </w:r>
      <w:r w:rsidR="000355AB">
        <w:t>на основе</w:t>
      </w:r>
      <w:r w:rsidR="00373DDF">
        <w:t xml:space="preserve"> несложной технологии, установление </w:t>
      </w:r>
      <w:r w:rsidR="00373DDF">
        <w:lastRenderedPageBreak/>
        <w:t>логических отношений между элементами внутри текста, а также текстом</w:t>
      </w:r>
      <w:r w:rsidR="000355AB">
        <w:t xml:space="preserve"> конкретной</w:t>
      </w:r>
      <w:r w:rsidR="00373DDF">
        <w:t xml:space="preserve"> работы и контекстуальн</w:t>
      </w:r>
      <w:r w:rsidR="000355AB">
        <w:t>ым</w:t>
      </w:r>
      <w:r w:rsidR="00373DDF">
        <w:t xml:space="preserve"> глобальн</w:t>
      </w:r>
      <w:r w:rsidR="000355AB">
        <w:t>ым</w:t>
      </w:r>
      <w:r w:rsidR="00373DDF">
        <w:t xml:space="preserve"> научн</w:t>
      </w:r>
      <w:r w:rsidR="000355AB">
        <w:t>ым</w:t>
      </w:r>
      <w:r w:rsidR="00373DDF">
        <w:t xml:space="preserve"> знани</w:t>
      </w:r>
      <w:r w:rsidR="000355AB">
        <w:t xml:space="preserve">ем полезно также и как начало освоения перспективных моделей представления знаний </w:t>
      </w:r>
      <w:r w:rsidR="00E54CF6">
        <w:t>в</w:t>
      </w:r>
      <w:r w:rsidR="000355AB">
        <w:t xml:space="preserve"> Семантическо</w:t>
      </w:r>
      <w:r w:rsidR="00E54CF6">
        <w:t>й паутине</w:t>
      </w:r>
      <w:r w:rsidR="000355AB">
        <w:t xml:space="preserve">, в частности, модели </w:t>
      </w:r>
      <w:r w:rsidR="000355AB">
        <w:rPr>
          <w:lang w:val="en-US"/>
        </w:rPr>
        <w:t>RDF</w:t>
      </w:r>
      <w:r w:rsidR="000355AB">
        <w:t xml:space="preserve">, основной принцип которой состоит в установлении логических отношений между элементами при помощи </w:t>
      </w:r>
      <w:r w:rsidR="000355AB">
        <w:rPr>
          <w:lang w:val="en-US"/>
        </w:rPr>
        <w:t>URI</w:t>
      </w:r>
      <w:r w:rsidR="000355AB" w:rsidRPr="00E67347">
        <w:t xml:space="preserve"> (</w:t>
      </w:r>
      <w:r w:rsidR="000355AB">
        <w:t>упрощённо говоря, гиперссылок</w:t>
      </w:r>
      <w:r w:rsidR="000355AB" w:rsidRPr="00E67347">
        <w:t>)</w:t>
      </w:r>
      <w:r w:rsidR="000355AB">
        <w:t xml:space="preserve">. </w:t>
      </w:r>
    </w:p>
    <w:p w:rsidR="00C96BDA" w:rsidRDefault="00701D90" w:rsidP="00C96BDA">
      <w:pPr>
        <w:pStyle w:val="a0"/>
      </w:pPr>
      <w:r>
        <w:t>Сказанное не исключает актуальности работы по упорядочению (весьма желательно – в рамках глобальных проектов) понятийно-терминологического аппарата человековедения. Разумеется, легче осуществить такую работу применительно к его разделам, ориентирующимся на естественнонаучную традицию, – здесь</w:t>
      </w:r>
      <w:r w:rsidR="00BA5305">
        <w:t xml:space="preserve"> примеры успешных международных систематизаций в естественных науках (химическая номенклатура, биологическая систематика и пр.) непосредственно выступают методологическим и методичес</w:t>
      </w:r>
      <w:r w:rsidR="008433B2">
        <w:t xml:space="preserve">ким </w:t>
      </w:r>
      <w:r w:rsidR="00BA5305">
        <w:t>ориентиром.</w:t>
      </w:r>
      <w:r w:rsidR="008433B2">
        <w:t xml:space="preserve"> Вместе с тем очевидна важность рассматриваемого упорядочения</w:t>
      </w:r>
      <w:r w:rsidR="000B0FF3">
        <w:t xml:space="preserve"> (опять-таки, в глобальном масштабе)</w:t>
      </w:r>
      <w:r w:rsidR="008433B2">
        <w:t xml:space="preserve"> и в гуманитарных человековедческих дисциплинах (а также таких, как психология, где</w:t>
      </w:r>
      <w:r w:rsidR="004845EB">
        <w:t xml:space="preserve"> </w:t>
      </w:r>
      <w:r w:rsidR="005E2ACF">
        <w:t xml:space="preserve">ориентируются </w:t>
      </w:r>
      <w:r w:rsidR="004845EB">
        <w:t>и</w:t>
      </w:r>
      <w:r w:rsidR="005E2ACF">
        <w:t xml:space="preserve"> на</w:t>
      </w:r>
      <w:r w:rsidR="008433B2">
        <w:t xml:space="preserve"> естественнонаучн</w:t>
      </w:r>
      <w:r w:rsidR="005E2ACF">
        <w:t>ую</w:t>
      </w:r>
      <w:r w:rsidR="00DB7EC5">
        <w:t>,</w:t>
      </w:r>
      <w:r w:rsidR="008433B2">
        <w:t xml:space="preserve"> и</w:t>
      </w:r>
      <w:r w:rsidR="005E2ACF">
        <w:t xml:space="preserve"> на</w:t>
      </w:r>
      <w:r w:rsidR="008433B2">
        <w:t xml:space="preserve"> гуманитарн</w:t>
      </w:r>
      <w:r w:rsidR="005E2ACF">
        <w:t>ую</w:t>
      </w:r>
      <w:r w:rsidR="008433B2">
        <w:t xml:space="preserve"> традиции).</w:t>
      </w:r>
      <w:r w:rsidR="000B0FF3">
        <w:t xml:space="preserve"> Отдавая себе отчёт в очерченных выше трудностях на этом пути, надо видеть в них не аргумент в пользу консервации </w:t>
      </w:r>
      <w:r w:rsidR="00232D3E">
        <w:t>существующего</w:t>
      </w:r>
      <w:r w:rsidR="0092415B">
        <w:t>, близкого к хаосу, положения</w:t>
      </w:r>
      <w:r w:rsidR="000B0FF3">
        <w:t>, а вызов, на который</w:t>
      </w:r>
      <w:r w:rsidR="00232D3E">
        <w:t xml:space="preserve"> в современной цивилизационной ситуации</w:t>
      </w:r>
      <w:r w:rsidR="002C5B41">
        <w:t xml:space="preserve"> должны и могут быть найдены адекватные ответы. Принципиальный путь их нахождения видится в построении </w:t>
      </w:r>
      <w:proofErr w:type="spellStart"/>
      <w:r w:rsidR="002C5B41">
        <w:t>метасистем</w:t>
      </w:r>
      <w:proofErr w:type="spellEnd"/>
      <w:r w:rsidR="002C5B41">
        <w:t xml:space="preserve">, наглядно представимых как решётки, в ячейки которых попадают понятия, специфические для тех или иных </w:t>
      </w:r>
      <w:proofErr w:type="spellStart"/>
      <w:r w:rsidR="002C5B41">
        <w:t>поддисциплин</w:t>
      </w:r>
      <w:proofErr w:type="spellEnd"/>
      <w:r w:rsidR="002C5B41">
        <w:t>, научных школ, национально-языковых традиций и т. п.</w:t>
      </w:r>
      <w:r w:rsidR="00232D3E">
        <w:t xml:space="preserve"> Обсуждение способов конкретизации указанного пути выходит за рамки данной публикации.</w:t>
      </w:r>
      <w:r w:rsidR="009B6201">
        <w:t xml:space="preserve"> </w:t>
      </w:r>
    </w:p>
    <w:p w:rsidR="00025E6C" w:rsidRDefault="00025E6C" w:rsidP="00E67347">
      <w:pPr>
        <w:pStyle w:val="1"/>
      </w:pPr>
      <w:r>
        <w:t>Заключение</w:t>
      </w:r>
    </w:p>
    <w:p w:rsidR="00700B65" w:rsidRPr="0094143C" w:rsidRDefault="00700B65" w:rsidP="00C96BDA">
      <w:pPr>
        <w:pStyle w:val="a0"/>
      </w:pPr>
      <w:r>
        <w:t>Если ориентироваться на тенденции и прогнозы глобализации научной информации на технической и концептуально</w:t>
      </w:r>
      <w:r w:rsidR="00DF4F09">
        <w:t>й</w:t>
      </w:r>
      <w:r>
        <w:t xml:space="preserve"> базе ИТ и Всемирной паутины</w:t>
      </w:r>
      <w:r w:rsidR="00DF4F09">
        <w:t xml:space="preserve">, </w:t>
      </w:r>
      <w:r>
        <w:t xml:space="preserve"> то</w:t>
      </w:r>
      <w:r w:rsidR="00DF4F09">
        <w:t xml:space="preserve"> содержание </w:t>
      </w:r>
      <w:r>
        <w:t xml:space="preserve"> перв</w:t>
      </w:r>
      <w:r w:rsidR="00DF4F09">
        <w:t>ого</w:t>
      </w:r>
      <w:r>
        <w:t xml:space="preserve"> этап</w:t>
      </w:r>
      <w:r w:rsidR="00DF4F09">
        <w:t>а</w:t>
      </w:r>
      <w:r w:rsidR="001D2BDB">
        <w:t xml:space="preserve"> УПЗ,</w:t>
      </w:r>
      <w:r w:rsidR="00DF4F09">
        <w:t xml:space="preserve"> </w:t>
      </w:r>
      <w:r w:rsidR="001D2BDB">
        <w:t xml:space="preserve"> в том числе в сфере </w:t>
      </w:r>
      <w:r w:rsidR="00DF4F09">
        <w:t>человековед</w:t>
      </w:r>
      <w:r w:rsidR="001D2BDB">
        <w:t>ения,</w:t>
      </w:r>
      <w:r w:rsidR="00DF4F09">
        <w:t xml:space="preserve"> представляется очевидным и даже единственно возможным: полн</w:t>
      </w:r>
      <w:r w:rsidR="001D2BDB">
        <w:t>ое и повсеместное обеспечение</w:t>
      </w:r>
      <w:r w:rsidR="00DF4F09">
        <w:t xml:space="preserve"> </w:t>
      </w:r>
      <w:r w:rsidR="00DF4F09" w:rsidRPr="00A52BF5">
        <w:rPr>
          <w:i/>
        </w:rPr>
        <w:t xml:space="preserve"> представлени</w:t>
      </w:r>
      <w:r w:rsidR="001D2BDB">
        <w:rPr>
          <w:i/>
        </w:rPr>
        <w:t>я</w:t>
      </w:r>
      <w:r w:rsidR="00DF4F09" w:rsidRPr="00A52BF5">
        <w:rPr>
          <w:i/>
        </w:rPr>
        <w:t xml:space="preserve"> знаний в виде электронных документов</w:t>
      </w:r>
      <w:r w:rsidR="00DF4F09">
        <w:t>.</w:t>
      </w:r>
      <w:r w:rsidR="001D2BDB">
        <w:t xml:space="preserve"> Такое представление не должно быть дополнением</w:t>
      </w:r>
      <w:r w:rsidR="007D73B3">
        <w:t xml:space="preserve"> (как это в основном практикуется ныне, во всяком случае в рассматриваемой сфере) к их представлению с помощью бумажных носителей и типографских технологий, а, напротив, это последнее представление должно быть лишь дополнением к электронному представлению.</w:t>
      </w:r>
      <w:r w:rsidR="0094143C">
        <w:t xml:space="preserve"> Соответственно должны быть трансформированы научные периодические издания и вообще технология издательств. Такое преобразование технологии труда исследователей позволило бы реализовать стратегию УПЗ 2-го уровня</w:t>
      </w:r>
      <w:r w:rsidR="00F3428B">
        <w:t xml:space="preserve">: перейти на </w:t>
      </w:r>
      <w:r w:rsidR="00F3428B" w:rsidRPr="00F3428B">
        <w:t>Сетевые платформы электронных публикаций</w:t>
      </w:r>
      <w:r w:rsidR="00F3428B">
        <w:t xml:space="preserve"> (пусть даже с сохранением существующего разнообразия таких платформ). На этом этапе</w:t>
      </w:r>
      <w:r w:rsidR="007D73B3">
        <w:t xml:space="preserve"> отмеченные выше</w:t>
      </w:r>
      <w:r w:rsidR="00F3428B">
        <w:t xml:space="preserve"> проблемы, связанные с языком материалов и номенклатурной (терминологической) неопределённостью в человековедении,  ещё не станут существенной помехой.</w:t>
      </w:r>
    </w:p>
    <w:p w:rsidR="00125824" w:rsidRDefault="008D0405" w:rsidP="008D0405">
      <w:pPr>
        <w:pStyle w:val="a0"/>
      </w:pPr>
      <w:r>
        <w:t xml:space="preserve">При сохранении </w:t>
      </w:r>
      <w:proofErr w:type="spellStart"/>
      <w:r>
        <w:t>глобализационных</w:t>
      </w:r>
      <w:proofErr w:type="spellEnd"/>
      <w:r>
        <w:t xml:space="preserve"> тенденций</w:t>
      </w:r>
      <w:r w:rsidR="00125824">
        <w:t xml:space="preserve"> закономерным </w:t>
      </w:r>
      <w:r>
        <w:t>представляется</w:t>
      </w:r>
      <w:r w:rsidR="00125824">
        <w:t xml:space="preserve"> рассматривать изменения, происходящие (и инициируемые) в  указанных в нашей таблице </w:t>
      </w:r>
      <w:r w:rsidR="00125824" w:rsidRPr="007D73B3">
        <w:t>ареалах</w:t>
      </w:r>
      <w:r w:rsidR="00FE01F2">
        <w:t xml:space="preserve"> </w:t>
      </w:r>
      <w:r w:rsidR="007D73B3">
        <w:t xml:space="preserve">(помимо глобального) </w:t>
      </w:r>
      <w:r w:rsidR="00FE01F2">
        <w:t>не только в контексте их оправданности в конкретном ареале, но и как этап</w:t>
      </w:r>
      <w:r w:rsidR="0024039F">
        <w:t>ы</w:t>
      </w:r>
      <w:r w:rsidR="00FE01F2">
        <w:t xml:space="preserve"> глобализации. Тогда развитие форм представления знаний в научно-дисциплинарных и национальных школах следует осуществлять, поэтапно унифицируя терминологию и формы представления научных материалов</w:t>
      </w:r>
      <w:r w:rsidR="004B6EBB">
        <w:t xml:space="preserve">. Как нам представляется, </w:t>
      </w:r>
      <w:r w:rsidR="00A91454">
        <w:t xml:space="preserve"> ведущим</w:t>
      </w:r>
      <w:r w:rsidR="004B6EBB">
        <w:t xml:space="preserve"> методологическим ориентиром в этом процессе следует признать технологии и стандарты, разрабатываемые ИТ-специалистами в контексте идеологии развития Всемирной паутины. В этих условиях актуальной задачей для учёных-человековедов является нахождение способов как можно более полного </w:t>
      </w:r>
      <w:r w:rsidR="0024039F">
        <w:t>представления данных о своих исследованиях (систематизации фактов</w:t>
      </w:r>
      <w:r w:rsidR="00A52BF5">
        <w:t xml:space="preserve"> и артефактов</w:t>
      </w:r>
      <w:r w:rsidR="0024039F">
        <w:t>, теоретические системы, классификации и типологии социальных и индивидуальных человеческих проявлений</w:t>
      </w:r>
      <w:r w:rsidR="00A8723B">
        <w:t>, эмпирические данные</w:t>
      </w:r>
      <w:r w:rsidR="0024039F">
        <w:t>) в стандартах Веб</w:t>
      </w:r>
      <w:r w:rsidR="00A8723B">
        <w:t>-технологий</w:t>
      </w:r>
      <w:r w:rsidR="0024039F">
        <w:t xml:space="preserve">. </w:t>
      </w:r>
    </w:p>
    <w:p w:rsidR="0010388B" w:rsidRPr="00271F4D" w:rsidRDefault="0010388B" w:rsidP="00B40437">
      <w:pPr>
        <w:pStyle w:val="41"/>
      </w:pPr>
      <w:r>
        <w:lastRenderedPageBreak/>
        <w:t>Литература</w:t>
      </w:r>
    </w:p>
    <w:bookmarkStart w:id="2" w:name="_Ref314853600"/>
    <w:p w:rsidR="00B13138" w:rsidRPr="00B15573" w:rsidRDefault="00B13138" w:rsidP="007C256E">
      <w:pPr>
        <w:pStyle w:val="120"/>
        <w:rPr>
          <w:lang w:val="ru-RU"/>
        </w:rPr>
      </w:pPr>
      <w:r w:rsidRPr="002C1AA3">
        <w:fldChar w:fldCharType="begin"/>
      </w:r>
      <w:r w:rsidRPr="00B15573">
        <w:rPr>
          <w:lang w:val="ru-RU"/>
        </w:rPr>
        <w:instrText xml:space="preserve"> </w:instrText>
      </w:r>
      <w:r w:rsidRPr="002C1AA3">
        <w:instrText>LISTNUM</w:instrText>
      </w:r>
      <w:r w:rsidRPr="00B15573">
        <w:rPr>
          <w:lang w:val="ru-RU"/>
        </w:rPr>
        <w:instrText xml:space="preserve">  </w:instrText>
      </w:r>
      <w:r w:rsidRPr="002C1AA3">
        <w:instrText>LegalDefault</w:instrText>
      </w:r>
      <w:r w:rsidRPr="00B15573">
        <w:rPr>
          <w:lang w:val="ru-RU"/>
        </w:rPr>
        <w:instrText xml:space="preserve"> \</w:instrText>
      </w:r>
      <w:r w:rsidRPr="002C1AA3">
        <w:instrText>l</w:instrText>
      </w:r>
      <w:r w:rsidRPr="00B15573">
        <w:rPr>
          <w:lang w:val="ru-RU"/>
        </w:rPr>
        <w:instrText xml:space="preserve"> 1  </w:instrText>
      </w:r>
      <w:r w:rsidRPr="002C1AA3">
        <w:fldChar w:fldCharType="end"/>
      </w:r>
      <w:r w:rsidRPr="00B15573">
        <w:rPr>
          <w:lang w:val="ru-RU"/>
        </w:rPr>
        <w:t xml:space="preserve"> </w:t>
      </w:r>
      <w:bookmarkStart w:id="3" w:name="_Ref312785178"/>
      <w:r w:rsidRPr="00B15573">
        <w:rPr>
          <w:lang w:val="ru-RU"/>
        </w:rPr>
        <w:t>Балл Г.А. «Отношение» в контексте двухуровневой модели категориально-понятийного аппарата психологии // Мир психологии. – 2011. – № 4.</w:t>
      </w:r>
      <w:bookmarkEnd w:id="3"/>
      <w:r w:rsidRPr="00B15573">
        <w:rPr>
          <w:lang w:val="ru-RU"/>
        </w:rPr>
        <w:t xml:space="preserve"> – С. 39–53.</w:t>
      </w:r>
      <w:bookmarkEnd w:id="2"/>
    </w:p>
    <w:p w:rsidR="00017273" w:rsidRPr="0028343C" w:rsidRDefault="002D29DE" w:rsidP="00171B98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4" w:name="_Ref313881025"/>
      <w:bookmarkEnd w:id="4"/>
      <w:r w:rsidR="00017273"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 w:rsidR="000E4198">
        <w:rPr>
          <w:lang w:val="ru-RU"/>
        </w:rPr>
        <w:t xml:space="preserve"> </w:t>
      </w:r>
      <w:r w:rsidR="00017273" w:rsidRPr="00FC2F6C">
        <w:rPr>
          <w:lang w:val="ru-RU"/>
        </w:rPr>
        <w:t xml:space="preserve">Балл Г.А., Мединцев В.А. Модернизация научной коммуникации: актуальные проблемы и подходы к их решению // Регионы России: стратегии и механизмы модернизации, инновационного и технологического развития: Труды </w:t>
      </w:r>
      <w:r w:rsidR="00017273" w:rsidRPr="004F7AE1">
        <w:t>VII</w:t>
      </w:r>
      <w:r w:rsidR="00017273" w:rsidRPr="00FC2F6C">
        <w:rPr>
          <w:lang w:val="ru-RU"/>
        </w:rPr>
        <w:t xml:space="preserve"> Междунар. научно-практич. конференции. – М.: ИНИОН РАН, 2011. – Ч. 1. – С. 525–529.</w:t>
      </w:r>
    </w:p>
    <w:bookmarkStart w:id="5" w:name="_Ref303292159"/>
    <w:p w:rsidR="006D02F3" w:rsidRPr="00B27FDF" w:rsidRDefault="002D29DE" w:rsidP="006D02F3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6" w:name="_Ref314566147"/>
      <w:bookmarkEnd w:id="6"/>
      <w:r w:rsidR="00B5599F"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 w:rsidR="006D02F3" w:rsidRPr="00B27FDF">
        <w:rPr>
          <w:lang w:val="ru-RU"/>
        </w:rPr>
        <w:t xml:space="preserve"> Гуманитарная наука как </w:t>
      </w:r>
      <w:r w:rsidR="006D02F3" w:rsidRPr="0086255D">
        <w:rPr>
          <w:lang w:val="ru-RU"/>
        </w:rPr>
        <w:t>предмет</w:t>
      </w:r>
      <w:r w:rsidR="006D02F3" w:rsidRPr="00B27FDF">
        <w:rPr>
          <w:lang w:val="ru-RU"/>
        </w:rPr>
        <w:t xml:space="preserve"> философско-методологического анализа (материалы «круглого стола») // Вопросы философии. – 2007. – № 6.</w:t>
      </w:r>
      <w:bookmarkEnd w:id="5"/>
      <w:r w:rsidR="002F0D9A">
        <w:rPr>
          <w:lang w:val="ru-RU"/>
        </w:rPr>
        <w:t xml:space="preserve"> – С. 57–82.</w:t>
      </w:r>
    </w:p>
    <w:p w:rsidR="00333136" w:rsidRPr="0028343C" w:rsidRDefault="002D29DE" w:rsidP="00171B98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7" w:name="_Ref314565980"/>
      <w:bookmarkEnd w:id="7"/>
      <w:r w:rsidR="00B5599F"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 w:rsidR="000E4198">
        <w:rPr>
          <w:lang w:val="ru-RU"/>
        </w:rPr>
        <w:t xml:space="preserve"> </w:t>
      </w:r>
      <w:r w:rsidR="0028343C" w:rsidRPr="0028343C">
        <w:rPr>
          <w:lang w:val="ru-RU"/>
        </w:rPr>
        <w:t>Журавлева Е.Ю. Современные модели развития гуманитарных наук в цифровой среде</w:t>
      </w:r>
      <w:r w:rsidR="0028343C">
        <w:rPr>
          <w:lang w:val="ru-RU"/>
        </w:rPr>
        <w:t xml:space="preserve"> // Вопросы философии. </w:t>
      </w:r>
      <w:r w:rsidR="007D512A">
        <w:rPr>
          <w:lang w:val="ru-RU"/>
        </w:rPr>
        <w:t>– 2011. – №5. – С. 91–98.</w:t>
      </w:r>
    </w:p>
    <w:p w:rsidR="00434B59" w:rsidRDefault="002D29DE" w:rsidP="00B27FDF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8" w:name="_Ref314482593"/>
      <w:bookmarkEnd w:id="8"/>
      <w:r w:rsidR="00434B59"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 w:rsidR="000E4198">
        <w:rPr>
          <w:lang w:val="ru-RU"/>
        </w:rPr>
        <w:t xml:space="preserve"> </w:t>
      </w:r>
      <w:r w:rsidR="00D82E70" w:rsidRPr="00D82E70">
        <w:rPr>
          <w:lang w:val="ru-RU"/>
        </w:rPr>
        <w:t>Крушанов А.А. Язык науки в ситуациях предстандарта.</w:t>
      </w:r>
      <w:r w:rsidR="00D82E70">
        <w:rPr>
          <w:lang w:val="ru-RU"/>
        </w:rPr>
        <w:t xml:space="preserve"> –</w:t>
      </w:r>
      <w:r w:rsidR="00D82E70" w:rsidRPr="00D82E70">
        <w:rPr>
          <w:lang w:val="ru-RU"/>
        </w:rPr>
        <w:t xml:space="preserve"> М.: Изд-во Ин-та социологии, 1997. </w:t>
      </w:r>
      <w:r w:rsidR="00D82E70">
        <w:rPr>
          <w:lang w:val="ru-RU"/>
        </w:rPr>
        <w:t>–</w:t>
      </w:r>
      <w:r w:rsidR="00D82E70" w:rsidRPr="00D82E70">
        <w:rPr>
          <w:lang w:val="ru-RU"/>
        </w:rPr>
        <w:t xml:space="preserve"> 214 с.</w:t>
      </w:r>
    </w:p>
    <w:p w:rsidR="009250E8" w:rsidRDefault="009250E8" w:rsidP="00B27FDF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9" w:name="_Ref315003083"/>
      <w:bookmarkStart w:id="10" w:name="_Ref315007309"/>
      <w:bookmarkEnd w:id="9"/>
      <w:bookmarkEnd w:id="10"/>
      <w:r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9250E8">
        <w:rPr>
          <w:lang w:val="ru-RU"/>
        </w:rPr>
        <w:t>Куйбида А. Труды ученых переведут в международный формат // Известия, 3 октября 2011.</w:t>
      </w:r>
    </w:p>
    <w:p w:rsidR="00B47746" w:rsidRDefault="00B47746" w:rsidP="00B27FDF">
      <w:pPr>
        <w:pStyle w:val="120"/>
        <w:rPr>
          <w:lang w:val="ru-RU"/>
        </w:rPr>
      </w:pPr>
      <w:r w:rsidRPr="00B27FDF">
        <w:fldChar w:fldCharType="begin"/>
      </w:r>
      <w:bookmarkStart w:id="11" w:name="_Ref314854977"/>
      <w:bookmarkEnd w:id="11"/>
      <w:r w:rsidRPr="009250E8">
        <w:rPr>
          <w:lang w:val="ru-RU"/>
        </w:rPr>
        <w:instrText xml:space="preserve"> </w:instrText>
      </w:r>
      <w:r w:rsidRPr="00B27FDF">
        <w:instrText>LISTNUM</w:instrText>
      </w:r>
      <w:r w:rsidRPr="009250E8">
        <w:rPr>
          <w:lang w:val="ru-RU"/>
        </w:rPr>
        <w:instrText xml:space="preserve">  </w:instrText>
      </w:r>
      <w:r w:rsidRPr="00B27FDF">
        <w:instrText>LegalDefault</w:instrText>
      </w:r>
      <w:r w:rsidRPr="009250E8">
        <w:rPr>
          <w:lang w:val="ru-RU"/>
        </w:rPr>
        <w:instrText xml:space="preserve"> \</w:instrText>
      </w:r>
      <w:r w:rsidRPr="00B27FDF">
        <w:instrText>l</w:instrText>
      </w:r>
      <w:r w:rsidRPr="009250E8">
        <w:rPr>
          <w:lang w:val="ru-RU"/>
        </w:rPr>
        <w:instrText xml:space="preserve"> 1  </w:instrText>
      </w:r>
      <w:r w:rsidRPr="00B27FDF">
        <w:fldChar w:fldCharType="end"/>
      </w:r>
      <w:r w:rsidRPr="009250E8">
        <w:rPr>
          <w:lang w:val="ru-RU"/>
        </w:rPr>
        <w:t xml:space="preserve"> </w:t>
      </w:r>
      <w:r w:rsidRPr="00915C3B">
        <w:rPr>
          <w:snapToGrid w:val="0"/>
          <w:lang w:val="ru-RU"/>
        </w:rPr>
        <w:t>Леонтьев Д.А.</w:t>
      </w:r>
      <w:r w:rsidRPr="009250E8">
        <w:rPr>
          <w:snapToGrid w:val="0"/>
          <w:lang w:val="ru-RU"/>
        </w:rPr>
        <w:t xml:space="preserve"> </w:t>
      </w:r>
      <w:r w:rsidRPr="007C256E">
        <w:rPr>
          <w:lang w:val="ru-RU"/>
        </w:rPr>
        <w:t>Новые</w:t>
      </w:r>
      <w:r w:rsidRPr="009250E8">
        <w:rPr>
          <w:snapToGrid w:val="0"/>
          <w:lang w:val="ru-RU"/>
        </w:rPr>
        <w:t xml:space="preserve"> ориентиры </w:t>
      </w:r>
      <w:r w:rsidRPr="009250E8">
        <w:rPr>
          <w:lang w:val="ru-RU"/>
        </w:rPr>
        <w:t>понимания</w:t>
      </w:r>
      <w:r w:rsidRPr="009250E8">
        <w:rPr>
          <w:snapToGrid w:val="0"/>
          <w:lang w:val="ru-RU"/>
        </w:rPr>
        <w:t xml:space="preserve"> личности в психологии: от необходимого к возможному // Вопросы психологии. – 2011. – № 1. – С. 3–27.</w:t>
      </w:r>
    </w:p>
    <w:p w:rsidR="00E67347" w:rsidRPr="00B27FDF" w:rsidRDefault="00E67347" w:rsidP="00B27FDF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12" w:name="_Ref315429800"/>
      <w:bookmarkEnd w:id="12"/>
      <w:r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E67347">
        <w:rPr>
          <w:lang w:val="ru-RU"/>
        </w:rPr>
        <w:t>Соловяненко Д. В. Модель общегосударственной платформы научной периодики на базе Open Journals System</w:t>
      </w:r>
      <w:r w:rsidR="003A6569">
        <w:rPr>
          <w:lang w:val="ru-RU"/>
        </w:rPr>
        <w:t>:</w:t>
      </w:r>
      <w:r w:rsidRPr="00E67347">
        <w:rPr>
          <w:lang w:val="ru-RU"/>
        </w:rPr>
        <w:t xml:space="preserve"> </w:t>
      </w:r>
      <w:r w:rsidRPr="00E67347">
        <w:rPr>
          <w:lang w:val="ru-RU"/>
        </w:rPr>
        <w:t xml:space="preserve">Международная научная конференция MegaLing'2011 «Горизонты прикладной лингвистики и лингвистических технологий». 12 – 16 мая 2011 г. Украина, Крым. </w:t>
      </w:r>
      <w:hyperlink r:id="rId11" w:history="1">
        <w:r w:rsidRPr="005504E3">
          <w:rPr>
            <w:rStyle w:val="a7"/>
            <w:lang w:val="ru-RU"/>
          </w:rPr>
          <w:t>http://megaling.ulif.org.ua/korpusna-l-ngv-stika-ta-tsifrov-b-bl-oteki/</w:t>
        </w:r>
      </w:hyperlink>
      <w:r>
        <w:rPr>
          <w:lang w:val="ru-RU"/>
        </w:rPr>
        <w:t>.</w:t>
      </w:r>
    </w:p>
    <w:bookmarkStart w:id="13" w:name="_Ref303292121"/>
    <w:p w:rsidR="006D02F3" w:rsidRPr="00B27FDF" w:rsidRDefault="002D29DE" w:rsidP="00B27FDF">
      <w:pPr>
        <w:pStyle w:val="120"/>
        <w:rPr>
          <w:lang w:val="ru-RU"/>
        </w:rPr>
      </w:pPr>
      <w:r w:rsidRPr="00B27FDF">
        <w:rPr>
          <w:lang w:val="ru-RU"/>
        </w:rPr>
        <w:fldChar w:fldCharType="begin"/>
      </w:r>
      <w:bookmarkStart w:id="14" w:name="_Ref314565644"/>
      <w:bookmarkEnd w:id="14"/>
      <w:r w:rsidR="006D02F3" w:rsidRPr="00B27FDF">
        <w:rPr>
          <w:lang w:val="ru-RU"/>
        </w:rPr>
        <w:instrText xml:space="preserve"> LISTNUM  LegalDefault \l 1  </w:instrText>
      </w:r>
      <w:r w:rsidRPr="00B27FDF">
        <w:rPr>
          <w:lang w:val="ru-RU"/>
        </w:rPr>
        <w:fldChar w:fldCharType="end"/>
      </w:r>
      <w:r w:rsidR="006D02F3" w:rsidRPr="00B27FDF">
        <w:rPr>
          <w:lang w:val="ru-RU"/>
        </w:rPr>
        <w:t xml:space="preserve"> Федотова В. Г. Основные исследовательские программы социально-гуманитарных наук // Философия науки. Методология и история конкретных наук: Учебное </w:t>
      </w:r>
      <w:r w:rsidR="006D02F3" w:rsidRPr="00B27FDF">
        <w:rPr>
          <w:noProof w:val="0"/>
          <w:lang w:val="ru-RU"/>
        </w:rPr>
        <w:t>пособие</w:t>
      </w:r>
      <w:r w:rsidR="006D02F3" w:rsidRPr="00B27FDF">
        <w:rPr>
          <w:lang w:val="ru-RU"/>
        </w:rPr>
        <w:t>. – М., 2007.</w:t>
      </w:r>
      <w:bookmarkEnd w:id="13"/>
      <w:r w:rsidR="00FE3A05">
        <w:rPr>
          <w:lang w:val="ru-RU"/>
        </w:rPr>
        <w:t xml:space="preserve"> – С. 285–305.</w:t>
      </w:r>
    </w:p>
    <w:bookmarkStart w:id="15" w:name="_Ref303292207"/>
    <w:p w:rsidR="00A17A54" w:rsidRDefault="002D29DE" w:rsidP="00B27FDF">
      <w:pPr>
        <w:pStyle w:val="120"/>
        <w:rPr>
          <w:lang w:val="ru-RU"/>
        </w:rPr>
      </w:pPr>
      <w:r w:rsidRPr="00B27FDF">
        <w:rPr>
          <w:lang w:val="ru-RU"/>
        </w:rPr>
        <w:fldChar w:fldCharType="begin"/>
      </w:r>
      <w:bookmarkStart w:id="16" w:name="_Ref314565673"/>
      <w:bookmarkEnd w:id="16"/>
      <w:r w:rsidR="006D02F3" w:rsidRPr="00B27FDF">
        <w:rPr>
          <w:lang w:val="ru-RU"/>
        </w:rPr>
        <w:instrText xml:space="preserve"> LISTNUM  LegalDefault \l 1  </w:instrText>
      </w:r>
      <w:r w:rsidRPr="00B27FDF">
        <w:rPr>
          <w:lang w:val="ru-RU"/>
        </w:rPr>
        <w:fldChar w:fldCharType="end"/>
      </w:r>
      <w:r w:rsidR="006D02F3" w:rsidRPr="00B27FDF">
        <w:rPr>
          <w:lang w:val="ru-RU"/>
        </w:rPr>
        <w:t xml:space="preserve"> </w:t>
      </w:r>
      <w:bookmarkEnd w:id="15"/>
      <w:r w:rsidR="00A17A54">
        <w:rPr>
          <w:lang w:val="ru-RU"/>
        </w:rPr>
        <w:t xml:space="preserve"> Хома О. Философские культуры: терпимость, толерантность и признание // Вопросы философии. – 2011. – № 9. – С. 54–64.</w:t>
      </w:r>
    </w:p>
    <w:p w:rsidR="00104852" w:rsidRDefault="00104852" w:rsidP="00B27FDF">
      <w:pPr>
        <w:pStyle w:val="120"/>
        <w:rPr>
          <w:lang w:val="ru-RU"/>
        </w:rPr>
      </w:pPr>
      <w:r>
        <w:rPr>
          <w:lang w:val="ru-RU"/>
        </w:rPr>
        <w:fldChar w:fldCharType="begin"/>
      </w:r>
      <w:bookmarkStart w:id="17" w:name="_Ref315005939"/>
      <w:bookmarkStart w:id="18" w:name="_Ref315003121"/>
      <w:bookmarkEnd w:id="17"/>
      <w:bookmarkEnd w:id="18"/>
      <w:r>
        <w:rPr>
          <w:lang w:val="ru-RU"/>
        </w:rPr>
        <w:instrText xml:space="preserve"> LISTNUM  LegalDefault \l 1  </w:instrTex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104852">
        <w:rPr>
          <w:lang w:val="ru-RU"/>
        </w:rPr>
        <w:t>Юревич А.В. Стратегии развития Российской науки // Социология науки и технологий. – 2010. – Том 1.  – № 1. – С</w:t>
      </w:r>
      <w:r w:rsidR="00FE3A05">
        <w:rPr>
          <w:lang w:val="ru-RU"/>
        </w:rPr>
        <w:t>.</w:t>
      </w:r>
      <w:r w:rsidRPr="00104852">
        <w:rPr>
          <w:lang w:val="ru-RU"/>
        </w:rPr>
        <w:t xml:space="preserve"> 52–66.</w:t>
      </w:r>
    </w:p>
    <w:bookmarkStart w:id="19" w:name="_Ref303428205"/>
    <w:p w:rsidR="00B13138" w:rsidRPr="00B15573" w:rsidRDefault="00B13138" w:rsidP="00104852">
      <w:pPr>
        <w:pStyle w:val="120"/>
        <w:rPr>
          <w:lang w:val="ru-RU"/>
        </w:rPr>
      </w:pPr>
      <w:r>
        <w:fldChar w:fldCharType="begin"/>
      </w:r>
      <w:bookmarkStart w:id="20" w:name="_Ref314853556"/>
      <w:bookmarkEnd w:id="20"/>
      <w:r w:rsidRPr="00B15573">
        <w:rPr>
          <w:lang w:val="ru-RU"/>
        </w:rPr>
        <w:instrText xml:space="preserve"> </w:instrText>
      </w:r>
      <w:r>
        <w:instrText>LISTNUM</w:instrText>
      </w:r>
      <w:r w:rsidRPr="00B15573">
        <w:rPr>
          <w:lang w:val="ru-RU"/>
        </w:rPr>
        <w:instrText xml:space="preserve">  </w:instrText>
      </w:r>
      <w:r>
        <w:instrText>LegalDefault</w:instrText>
      </w:r>
      <w:r w:rsidRPr="00B15573">
        <w:rPr>
          <w:lang w:val="ru-RU"/>
        </w:rPr>
        <w:instrText xml:space="preserve"> \</w:instrText>
      </w:r>
      <w:r>
        <w:instrText>l</w:instrText>
      </w:r>
      <w:r w:rsidRPr="00B15573">
        <w:rPr>
          <w:lang w:val="ru-RU"/>
        </w:rPr>
        <w:instrText xml:space="preserve"> 1  </w:instrText>
      </w:r>
      <w:r>
        <w:fldChar w:fldCharType="end"/>
      </w:r>
      <w:r w:rsidRPr="00B15573">
        <w:rPr>
          <w:i/>
          <w:lang w:val="ru-RU"/>
        </w:rPr>
        <w:t xml:space="preserve"> </w:t>
      </w:r>
      <w:r w:rsidRPr="00B15573">
        <w:rPr>
          <w:lang w:val="ru-RU"/>
        </w:rPr>
        <w:t>Ярошевский М.Г.</w:t>
      </w:r>
      <w:r w:rsidRPr="00B15573">
        <w:rPr>
          <w:b/>
          <w:lang w:val="ru-RU"/>
        </w:rPr>
        <w:t xml:space="preserve"> </w:t>
      </w:r>
      <w:r w:rsidRPr="00104852">
        <w:rPr>
          <w:lang w:val="ru-RU"/>
        </w:rPr>
        <w:t>Психология</w:t>
      </w:r>
      <w:r w:rsidRPr="00B15573">
        <w:rPr>
          <w:lang w:val="ru-RU"/>
        </w:rPr>
        <w:t xml:space="preserve"> в ХХ столетии: Теоретические проблемы развития психологической науки: Изд. 2-е, доп. – М.: Политиздат, 1974.</w:t>
      </w:r>
      <w:bookmarkEnd w:id="19"/>
      <w:r w:rsidRPr="00B15573">
        <w:rPr>
          <w:lang w:val="ru-RU"/>
        </w:rPr>
        <w:t xml:space="preserve"> – 447 с.</w:t>
      </w:r>
    </w:p>
    <w:p w:rsidR="00B27FDF" w:rsidRDefault="002D29DE" w:rsidP="00B27FDF">
      <w:pPr>
        <w:pStyle w:val="120"/>
      </w:pPr>
      <w:r>
        <w:fldChar w:fldCharType="begin"/>
      </w:r>
      <w:bookmarkStart w:id="21" w:name="_Ref314565997"/>
      <w:bookmarkEnd w:id="21"/>
      <w:r w:rsidR="00B5599F">
        <w:instrText xml:space="preserve"> LISTNUM  LegalDefault \l 1  </w:instrText>
      </w:r>
      <w:r>
        <w:fldChar w:fldCharType="end"/>
      </w:r>
      <w:r w:rsidR="000E4198">
        <w:t xml:space="preserve"> </w:t>
      </w:r>
      <w:r w:rsidR="00B27FDF" w:rsidRPr="00171B98">
        <w:t>McCarty</w:t>
      </w:r>
      <w:r w:rsidR="00B27FDF" w:rsidRPr="00BF0542">
        <w:t xml:space="preserve"> </w:t>
      </w:r>
      <w:r w:rsidR="00B27FDF" w:rsidRPr="00171B98">
        <w:t>W.</w:t>
      </w:r>
      <w:r w:rsidR="00DB7EC5">
        <w:t xml:space="preserve"> </w:t>
      </w:r>
      <w:r w:rsidR="00B27FDF" w:rsidRPr="00171B98">
        <w:t>Humanities computing</w:t>
      </w:r>
      <w:r w:rsidR="00B27FDF">
        <w:t xml:space="preserve"> /</w:t>
      </w:r>
      <w:r w:rsidR="00DB7EC5">
        <w:t>/</w:t>
      </w:r>
      <w:r w:rsidR="00B27FDF" w:rsidRPr="00171B98">
        <w:t xml:space="preserve"> Miriam Drake (ed.)</w:t>
      </w:r>
      <w:r w:rsidR="00DB7EC5">
        <w:t>.</w:t>
      </w:r>
      <w:r w:rsidR="00B27FDF" w:rsidRPr="00171B98">
        <w:t xml:space="preserve"> Encyclopedia of</w:t>
      </w:r>
      <w:r w:rsidR="0092415B">
        <w:t xml:space="preserve"> </w:t>
      </w:r>
      <w:r w:rsidR="00B27FDF" w:rsidRPr="00171B98">
        <w:t>Library and Information Science, 2nd edn.</w:t>
      </w:r>
      <w:r w:rsidR="00B27FDF">
        <w:t xml:space="preserve"> –</w:t>
      </w:r>
      <w:r w:rsidR="00B27FDF" w:rsidRPr="00171B98">
        <w:t xml:space="preserve"> Marcel Dekker, Inc., 2003</w:t>
      </w:r>
      <w:r w:rsidR="00B27FDF">
        <w:t>. –</w:t>
      </w:r>
      <w:r w:rsidR="0092415B">
        <w:t xml:space="preserve"> </w:t>
      </w:r>
      <w:r w:rsidR="00B27FDF">
        <w:t>P</w:t>
      </w:r>
      <w:r w:rsidR="00B27FDF" w:rsidRPr="00171B98">
        <w:t>. 1224</w:t>
      </w:r>
      <w:r w:rsidR="00B27FDF">
        <w:t>–12</w:t>
      </w:r>
      <w:r w:rsidR="00B27FDF" w:rsidRPr="00171B98">
        <w:t>35.</w:t>
      </w:r>
    </w:p>
    <w:p w:rsidR="00873518" w:rsidRDefault="00873518" w:rsidP="00502F0F">
      <w:pPr>
        <w:pStyle w:val="120"/>
      </w:pPr>
      <w:r>
        <w:fldChar w:fldCharType="begin"/>
      </w:r>
      <w:bookmarkStart w:id="22" w:name="_Ref314998517"/>
      <w:bookmarkEnd w:id="22"/>
      <w:r>
        <w:instrText xml:space="preserve"> LISTNUM  LegalDefault \l 1  </w:instrText>
      </w:r>
      <w:r>
        <w:fldChar w:fldCharType="end"/>
      </w:r>
      <w:r>
        <w:t xml:space="preserve"> Resource Description Framework (RDF): Concepts and Abstract Syntax. </w:t>
      </w:r>
      <w:r w:rsidRPr="00873518">
        <w:t>W3C Recommendation 10 February 2004</w:t>
      </w:r>
      <w:r>
        <w:t xml:space="preserve">. </w:t>
      </w:r>
      <w:hyperlink r:id="rId12" w:history="1">
        <w:r w:rsidRPr="008E78F0">
          <w:rPr>
            <w:rStyle w:val="a7"/>
          </w:rPr>
          <w:t>http://www.w3.org/TR/2004/REC-rdf-concepts-20040210/</w:t>
        </w:r>
      </w:hyperlink>
    </w:p>
    <w:p w:rsidR="00502F0F" w:rsidRDefault="002D29DE" w:rsidP="00502F0F">
      <w:pPr>
        <w:pStyle w:val="120"/>
      </w:pPr>
      <w:r>
        <w:fldChar w:fldCharType="begin"/>
      </w:r>
      <w:bookmarkStart w:id="23" w:name="_Ref314998343"/>
      <w:bookmarkEnd w:id="23"/>
      <w:r w:rsidR="00502F0F">
        <w:instrText xml:space="preserve"> LISTNUM  LegalDefault \l 1  </w:instrText>
      </w:r>
      <w:r>
        <w:fldChar w:fldCharType="end"/>
      </w:r>
      <w:r w:rsidR="00502F0F">
        <w:t xml:space="preserve"> Sowa J.F. Semantic Networks. </w:t>
      </w:r>
      <w:hyperlink r:id="rId13" w:history="1">
        <w:r w:rsidR="004C0825" w:rsidRPr="00DE40E3">
          <w:rPr>
            <w:rStyle w:val="a7"/>
          </w:rPr>
          <w:t>http://www.jfsowa.com/pubs/semnet.htm</w:t>
        </w:r>
      </w:hyperlink>
    </w:p>
    <w:p w:rsidR="006D02F3" w:rsidRPr="00611D1C" w:rsidRDefault="002D29DE" w:rsidP="00873518">
      <w:pPr>
        <w:pStyle w:val="120"/>
      </w:pPr>
      <w:r>
        <w:fldChar w:fldCharType="begin"/>
      </w:r>
      <w:r w:rsidR="00C64661">
        <w:instrText xml:space="preserve"> LISTNUM  LegalDefault \l 1  </w:instrText>
      </w:r>
      <w:r>
        <w:fldChar w:fldCharType="end"/>
      </w:r>
      <w:r w:rsidR="000E4198">
        <w:t xml:space="preserve"> </w:t>
      </w:r>
      <w:r w:rsidR="004C0825" w:rsidRPr="004C0825">
        <w:t>Zhuge</w:t>
      </w:r>
      <w:r w:rsidR="004C0825">
        <w:t xml:space="preserve"> H. </w:t>
      </w:r>
      <w:r w:rsidR="00C64661">
        <w:t xml:space="preserve">Communities and Emerging Semantics in Semantic Link Network: Discovery and Learning // </w:t>
      </w:r>
      <w:r w:rsidR="00C64661" w:rsidRPr="00C64661">
        <w:t xml:space="preserve">IEEE </w:t>
      </w:r>
      <w:r w:rsidR="00DB7EC5" w:rsidRPr="00C64661">
        <w:t>Transactions on Knowledge and Data Engineering</w:t>
      </w:r>
      <w:r w:rsidR="00C64661">
        <w:t>. –</w:t>
      </w:r>
      <w:r w:rsidR="00C64661" w:rsidRPr="00C64661">
        <w:t xml:space="preserve"> Vol. 21</w:t>
      </w:r>
      <w:r w:rsidR="00C64661">
        <w:t>. –</w:t>
      </w:r>
      <w:r w:rsidR="00C64661" w:rsidRPr="00C64661">
        <w:t xml:space="preserve"> No. 6</w:t>
      </w:r>
      <w:r w:rsidR="00C64661">
        <w:t xml:space="preserve">. – </w:t>
      </w:r>
      <w:r w:rsidR="00C64661" w:rsidRPr="00C64661">
        <w:t>2009</w:t>
      </w:r>
      <w:r w:rsidR="00C64661">
        <w:t xml:space="preserve">. – </w:t>
      </w:r>
      <w:r w:rsidR="00DB7EC5">
        <w:t xml:space="preserve">P. </w:t>
      </w:r>
      <w:r w:rsidR="00C64661">
        <w:t xml:space="preserve">785–799. </w:t>
      </w:r>
      <w:hyperlink r:id="rId14" w:history="1">
        <w:r w:rsidR="00C64661" w:rsidRPr="00DE40E3">
          <w:rPr>
            <w:rStyle w:val="a7"/>
          </w:rPr>
          <w:t>http://www.kn</w:t>
        </w:r>
        <w:r w:rsidR="00C64661" w:rsidRPr="00DE40E3">
          <w:rPr>
            <w:rStyle w:val="a7"/>
          </w:rPr>
          <w:t>o</w:t>
        </w:r>
        <w:r w:rsidR="00C64661" w:rsidRPr="00DE40E3">
          <w:rPr>
            <w:rStyle w:val="a7"/>
          </w:rPr>
          <w:t>wledgegrid.net/~H.Zhuge/data/TKDE-Semantic%20Community-reprint.pdf</w:t>
        </w:r>
      </w:hyperlink>
      <w:r w:rsidR="00873518">
        <w:t xml:space="preserve"> </w:t>
      </w:r>
    </w:p>
    <w:sectPr w:rsidR="006D02F3" w:rsidRPr="00611D1C" w:rsidSect="00ED614C">
      <w:headerReference w:type="default" r:id="rId15"/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16" w:rsidRDefault="00310716" w:rsidP="00293DA7">
      <w:r>
        <w:separator/>
      </w:r>
    </w:p>
  </w:endnote>
  <w:endnote w:type="continuationSeparator" w:id="0">
    <w:p w:rsidR="00310716" w:rsidRDefault="00310716" w:rsidP="0029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16" w:rsidRDefault="00310716" w:rsidP="00293DA7">
      <w:r>
        <w:separator/>
      </w:r>
    </w:p>
  </w:footnote>
  <w:footnote w:type="continuationSeparator" w:id="0">
    <w:p w:rsidR="00310716" w:rsidRDefault="00310716" w:rsidP="0029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28" w:rsidRDefault="00904828" w:rsidP="00904828">
    <w:pPr>
      <w:pStyle w:val="a4"/>
      <w:jc w:val="center"/>
      <w:rPr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1F356C9A"/>
    <w:multiLevelType w:val="hybridMultilevel"/>
    <w:tmpl w:val="A7DA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05DD"/>
    <w:multiLevelType w:val="hybridMultilevel"/>
    <w:tmpl w:val="841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28AF"/>
    <w:multiLevelType w:val="hybridMultilevel"/>
    <w:tmpl w:val="43846BCC"/>
    <w:lvl w:ilvl="0" w:tplc="1A3CD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>
    <w:nsid w:val="429757F0"/>
    <w:multiLevelType w:val="hybridMultilevel"/>
    <w:tmpl w:val="FEE66468"/>
    <w:lvl w:ilvl="0" w:tplc="20ACDF98">
      <w:start w:val="1"/>
      <w:numFmt w:val="decimal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8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AA53294"/>
    <w:multiLevelType w:val="hybridMultilevel"/>
    <w:tmpl w:val="15D27F30"/>
    <w:lvl w:ilvl="0" w:tplc="613E09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14291"/>
    <w:multiLevelType w:val="hybridMultilevel"/>
    <w:tmpl w:val="814A9C50"/>
    <w:lvl w:ilvl="0" w:tplc="13C25CC8">
      <w:start w:val="1"/>
      <w:numFmt w:val="decimal"/>
      <w:pStyle w:val="-14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7"/>
  </w:num>
  <w:num w:numId="28">
    <w:abstractNumId w:val="0"/>
  </w:num>
  <w:num w:numId="29">
    <w:abstractNumId w:val="0"/>
  </w:num>
  <w:num w:numId="30">
    <w:abstractNumId w:val="9"/>
  </w:num>
  <w:num w:numId="31">
    <w:abstractNumId w:val="10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1"/>
  </w:num>
  <w:num w:numId="45">
    <w:abstractNumId w:val="11"/>
    <w:lvlOverride w:ilvl="0">
      <w:startOverride w:val="1"/>
    </w:lvlOverride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873"/>
    <w:rsid w:val="0000034B"/>
    <w:rsid w:val="000017E9"/>
    <w:rsid w:val="0000181D"/>
    <w:rsid w:val="000032CA"/>
    <w:rsid w:val="00012097"/>
    <w:rsid w:val="000129B1"/>
    <w:rsid w:val="00015F12"/>
    <w:rsid w:val="00017273"/>
    <w:rsid w:val="00023AD7"/>
    <w:rsid w:val="00025E6C"/>
    <w:rsid w:val="00030A1A"/>
    <w:rsid w:val="000347C5"/>
    <w:rsid w:val="000355AB"/>
    <w:rsid w:val="00041FF7"/>
    <w:rsid w:val="000515F2"/>
    <w:rsid w:val="00052D45"/>
    <w:rsid w:val="00054F6F"/>
    <w:rsid w:val="000638FF"/>
    <w:rsid w:val="0006550C"/>
    <w:rsid w:val="00067D67"/>
    <w:rsid w:val="00077863"/>
    <w:rsid w:val="00080D5F"/>
    <w:rsid w:val="00082D7F"/>
    <w:rsid w:val="00095F75"/>
    <w:rsid w:val="000A3069"/>
    <w:rsid w:val="000B0FF3"/>
    <w:rsid w:val="000B1A8E"/>
    <w:rsid w:val="000B1CF0"/>
    <w:rsid w:val="000B29CF"/>
    <w:rsid w:val="000B4294"/>
    <w:rsid w:val="000B5D8E"/>
    <w:rsid w:val="000B75E0"/>
    <w:rsid w:val="000C2B8E"/>
    <w:rsid w:val="000C2DC3"/>
    <w:rsid w:val="000C68A0"/>
    <w:rsid w:val="000D21BA"/>
    <w:rsid w:val="000E4198"/>
    <w:rsid w:val="000F1B39"/>
    <w:rsid w:val="0010388B"/>
    <w:rsid w:val="00103E83"/>
    <w:rsid w:val="00104852"/>
    <w:rsid w:val="001079C6"/>
    <w:rsid w:val="00111914"/>
    <w:rsid w:val="0011191D"/>
    <w:rsid w:val="00113CD5"/>
    <w:rsid w:val="00122401"/>
    <w:rsid w:val="00122CE7"/>
    <w:rsid w:val="00125824"/>
    <w:rsid w:val="00126C20"/>
    <w:rsid w:val="00126E91"/>
    <w:rsid w:val="0012727C"/>
    <w:rsid w:val="00137554"/>
    <w:rsid w:val="001538C2"/>
    <w:rsid w:val="00160CC2"/>
    <w:rsid w:val="00162613"/>
    <w:rsid w:val="00162D27"/>
    <w:rsid w:val="001650F1"/>
    <w:rsid w:val="00167137"/>
    <w:rsid w:val="00171B98"/>
    <w:rsid w:val="00181FD9"/>
    <w:rsid w:val="0019077F"/>
    <w:rsid w:val="001916EA"/>
    <w:rsid w:val="001A4B5B"/>
    <w:rsid w:val="001B0706"/>
    <w:rsid w:val="001B13E5"/>
    <w:rsid w:val="001B1CDA"/>
    <w:rsid w:val="001B4C89"/>
    <w:rsid w:val="001B4FC5"/>
    <w:rsid w:val="001B6092"/>
    <w:rsid w:val="001B7BB2"/>
    <w:rsid w:val="001B7EE8"/>
    <w:rsid w:val="001C69D9"/>
    <w:rsid w:val="001D069C"/>
    <w:rsid w:val="001D175D"/>
    <w:rsid w:val="001D2BDB"/>
    <w:rsid w:val="001E2303"/>
    <w:rsid w:val="001F1C58"/>
    <w:rsid w:val="001F3602"/>
    <w:rsid w:val="001F4DF6"/>
    <w:rsid w:val="001F6192"/>
    <w:rsid w:val="00200FC8"/>
    <w:rsid w:val="00205137"/>
    <w:rsid w:val="00207321"/>
    <w:rsid w:val="002079C6"/>
    <w:rsid w:val="00212363"/>
    <w:rsid w:val="0021353C"/>
    <w:rsid w:val="00215656"/>
    <w:rsid w:val="00216E9D"/>
    <w:rsid w:val="00227EA2"/>
    <w:rsid w:val="0023221B"/>
    <w:rsid w:val="00232D3E"/>
    <w:rsid w:val="0024039F"/>
    <w:rsid w:val="00242139"/>
    <w:rsid w:val="00242448"/>
    <w:rsid w:val="002514AE"/>
    <w:rsid w:val="002521DE"/>
    <w:rsid w:val="00257999"/>
    <w:rsid w:val="002612F3"/>
    <w:rsid w:val="0026153B"/>
    <w:rsid w:val="00271F4D"/>
    <w:rsid w:val="00273F8F"/>
    <w:rsid w:val="00281EFA"/>
    <w:rsid w:val="00282B73"/>
    <w:rsid w:val="0028343C"/>
    <w:rsid w:val="00290752"/>
    <w:rsid w:val="002917A8"/>
    <w:rsid w:val="00293DA7"/>
    <w:rsid w:val="002947D4"/>
    <w:rsid w:val="002A68D1"/>
    <w:rsid w:val="002A75CA"/>
    <w:rsid w:val="002B406A"/>
    <w:rsid w:val="002C1AA3"/>
    <w:rsid w:val="002C5B41"/>
    <w:rsid w:val="002C7A9B"/>
    <w:rsid w:val="002D047C"/>
    <w:rsid w:val="002D117D"/>
    <w:rsid w:val="002D29DE"/>
    <w:rsid w:val="002D686E"/>
    <w:rsid w:val="002E2A5D"/>
    <w:rsid w:val="002E4C8C"/>
    <w:rsid w:val="002E554B"/>
    <w:rsid w:val="002E5D02"/>
    <w:rsid w:val="002E7B06"/>
    <w:rsid w:val="002F0D9A"/>
    <w:rsid w:val="002F7169"/>
    <w:rsid w:val="002F7D21"/>
    <w:rsid w:val="00300851"/>
    <w:rsid w:val="0030136C"/>
    <w:rsid w:val="003055DB"/>
    <w:rsid w:val="003062FC"/>
    <w:rsid w:val="00310716"/>
    <w:rsid w:val="00315329"/>
    <w:rsid w:val="0031683B"/>
    <w:rsid w:val="00333136"/>
    <w:rsid w:val="003333C4"/>
    <w:rsid w:val="003378C9"/>
    <w:rsid w:val="00342E63"/>
    <w:rsid w:val="00343927"/>
    <w:rsid w:val="003464C2"/>
    <w:rsid w:val="00357322"/>
    <w:rsid w:val="00373DDF"/>
    <w:rsid w:val="00375960"/>
    <w:rsid w:val="003766E8"/>
    <w:rsid w:val="00376B40"/>
    <w:rsid w:val="00383825"/>
    <w:rsid w:val="00385428"/>
    <w:rsid w:val="00385F20"/>
    <w:rsid w:val="00393184"/>
    <w:rsid w:val="003A075E"/>
    <w:rsid w:val="003A51CE"/>
    <w:rsid w:val="003A6569"/>
    <w:rsid w:val="003B4E26"/>
    <w:rsid w:val="003C7A61"/>
    <w:rsid w:val="003D21A9"/>
    <w:rsid w:val="003D39FA"/>
    <w:rsid w:val="003D4F1A"/>
    <w:rsid w:val="003D687A"/>
    <w:rsid w:val="003E19D7"/>
    <w:rsid w:val="003E6DD2"/>
    <w:rsid w:val="003F0AB3"/>
    <w:rsid w:val="003F3BDE"/>
    <w:rsid w:val="004003B0"/>
    <w:rsid w:val="00401B4D"/>
    <w:rsid w:val="00403ACE"/>
    <w:rsid w:val="004115F2"/>
    <w:rsid w:val="0041602D"/>
    <w:rsid w:val="00417879"/>
    <w:rsid w:val="00422A8D"/>
    <w:rsid w:val="00425332"/>
    <w:rsid w:val="00427023"/>
    <w:rsid w:val="00434B59"/>
    <w:rsid w:val="00450C37"/>
    <w:rsid w:val="00456DD8"/>
    <w:rsid w:val="00460FB5"/>
    <w:rsid w:val="00462177"/>
    <w:rsid w:val="004624FE"/>
    <w:rsid w:val="0046301D"/>
    <w:rsid w:val="00467E0E"/>
    <w:rsid w:val="00472209"/>
    <w:rsid w:val="00476452"/>
    <w:rsid w:val="00483708"/>
    <w:rsid w:val="004845EB"/>
    <w:rsid w:val="00487C7D"/>
    <w:rsid w:val="00487E1E"/>
    <w:rsid w:val="004924F2"/>
    <w:rsid w:val="004967FC"/>
    <w:rsid w:val="004A231E"/>
    <w:rsid w:val="004A38D4"/>
    <w:rsid w:val="004A4E6C"/>
    <w:rsid w:val="004A56AC"/>
    <w:rsid w:val="004B2ECE"/>
    <w:rsid w:val="004B6EBB"/>
    <w:rsid w:val="004C0825"/>
    <w:rsid w:val="004C0FF5"/>
    <w:rsid w:val="004C42E0"/>
    <w:rsid w:val="004D12CA"/>
    <w:rsid w:val="004D27DD"/>
    <w:rsid w:val="004D4D6F"/>
    <w:rsid w:val="004D4D9D"/>
    <w:rsid w:val="004D644E"/>
    <w:rsid w:val="004E074C"/>
    <w:rsid w:val="004E27A9"/>
    <w:rsid w:val="004E4537"/>
    <w:rsid w:val="004E66C3"/>
    <w:rsid w:val="004F5D98"/>
    <w:rsid w:val="00502F0F"/>
    <w:rsid w:val="00503ABF"/>
    <w:rsid w:val="00503F65"/>
    <w:rsid w:val="005106AF"/>
    <w:rsid w:val="005116BC"/>
    <w:rsid w:val="00512F7B"/>
    <w:rsid w:val="005179F1"/>
    <w:rsid w:val="005245EE"/>
    <w:rsid w:val="00533E1E"/>
    <w:rsid w:val="00544266"/>
    <w:rsid w:val="00546A87"/>
    <w:rsid w:val="005662D7"/>
    <w:rsid w:val="00573576"/>
    <w:rsid w:val="0058450C"/>
    <w:rsid w:val="00587B4A"/>
    <w:rsid w:val="00587EA4"/>
    <w:rsid w:val="00591CE4"/>
    <w:rsid w:val="00592965"/>
    <w:rsid w:val="00595EF7"/>
    <w:rsid w:val="005B0A66"/>
    <w:rsid w:val="005B13A0"/>
    <w:rsid w:val="005B201A"/>
    <w:rsid w:val="005C50DA"/>
    <w:rsid w:val="005D1421"/>
    <w:rsid w:val="005E1189"/>
    <w:rsid w:val="005E2ACF"/>
    <w:rsid w:val="005E565E"/>
    <w:rsid w:val="005F0A5E"/>
    <w:rsid w:val="00603779"/>
    <w:rsid w:val="00607DBC"/>
    <w:rsid w:val="00611D1C"/>
    <w:rsid w:val="00617A9A"/>
    <w:rsid w:val="00621F67"/>
    <w:rsid w:val="00623980"/>
    <w:rsid w:val="006266D0"/>
    <w:rsid w:val="00626D25"/>
    <w:rsid w:val="00627BAD"/>
    <w:rsid w:val="006379FF"/>
    <w:rsid w:val="00640146"/>
    <w:rsid w:val="00641918"/>
    <w:rsid w:val="00651198"/>
    <w:rsid w:val="006542BE"/>
    <w:rsid w:val="006568A6"/>
    <w:rsid w:val="00663B90"/>
    <w:rsid w:val="00665F3D"/>
    <w:rsid w:val="00692E1D"/>
    <w:rsid w:val="006A79D3"/>
    <w:rsid w:val="006B0A6B"/>
    <w:rsid w:val="006B1E49"/>
    <w:rsid w:val="006C2888"/>
    <w:rsid w:val="006C6EEC"/>
    <w:rsid w:val="006C728A"/>
    <w:rsid w:val="006D02F3"/>
    <w:rsid w:val="006D0B4A"/>
    <w:rsid w:val="006D572B"/>
    <w:rsid w:val="006D5ACC"/>
    <w:rsid w:val="006E115F"/>
    <w:rsid w:val="006E2EC1"/>
    <w:rsid w:val="006F1343"/>
    <w:rsid w:val="006F6CAF"/>
    <w:rsid w:val="006F6E26"/>
    <w:rsid w:val="00700B65"/>
    <w:rsid w:val="00701D90"/>
    <w:rsid w:val="0071572B"/>
    <w:rsid w:val="007201E6"/>
    <w:rsid w:val="00724713"/>
    <w:rsid w:val="007267F7"/>
    <w:rsid w:val="007331AF"/>
    <w:rsid w:val="00734021"/>
    <w:rsid w:val="00741A9B"/>
    <w:rsid w:val="00746CF8"/>
    <w:rsid w:val="00747A74"/>
    <w:rsid w:val="00764430"/>
    <w:rsid w:val="00764D98"/>
    <w:rsid w:val="0077370C"/>
    <w:rsid w:val="007776B2"/>
    <w:rsid w:val="00780BE6"/>
    <w:rsid w:val="00780F99"/>
    <w:rsid w:val="00787C4C"/>
    <w:rsid w:val="00791769"/>
    <w:rsid w:val="007956FB"/>
    <w:rsid w:val="007A369A"/>
    <w:rsid w:val="007A62E6"/>
    <w:rsid w:val="007B4EB5"/>
    <w:rsid w:val="007C176F"/>
    <w:rsid w:val="007C256E"/>
    <w:rsid w:val="007C283C"/>
    <w:rsid w:val="007C4550"/>
    <w:rsid w:val="007C4AD3"/>
    <w:rsid w:val="007D118E"/>
    <w:rsid w:val="007D512A"/>
    <w:rsid w:val="007D73B3"/>
    <w:rsid w:val="007E032A"/>
    <w:rsid w:val="007E097E"/>
    <w:rsid w:val="007E5047"/>
    <w:rsid w:val="007E6063"/>
    <w:rsid w:val="00803C17"/>
    <w:rsid w:val="00806D7A"/>
    <w:rsid w:val="00817A4F"/>
    <w:rsid w:val="00823FE1"/>
    <w:rsid w:val="008248C8"/>
    <w:rsid w:val="008252D7"/>
    <w:rsid w:val="008271B3"/>
    <w:rsid w:val="00832546"/>
    <w:rsid w:val="00833E1C"/>
    <w:rsid w:val="00843205"/>
    <w:rsid w:val="008433B2"/>
    <w:rsid w:val="008509FB"/>
    <w:rsid w:val="0085391D"/>
    <w:rsid w:val="00854DD7"/>
    <w:rsid w:val="00864C12"/>
    <w:rsid w:val="0086715A"/>
    <w:rsid w:val="008718A2"/>
    <w:rsid w:val="008719D8"/>
    <w:rsid w:val="00873518"/>
    <w:rsid w:val="00884B44"/>
    <w:rsid w:val="00886D31"/>
    <w:rsid w:val="00894F24"/>
    <w:rsid w:val="00896F4B"/>
    <w:rsid w:val="008A0E5B"/>
    <w:rsid w:val="008A4EB5"/>
    <w:rsid w:val="008B3A9B"/>
    <w:rsid w:val="008D0405"/>
    <w:rsid w:val="008D3B0F"/>
    <w:rsid w:val="008E086D"/>
    <w:rsid w:val="008E21E4"/>
    <w:rsid w:val="008E2D9C"/>
    <w:rsid w:val="008E3945"/>
    <w:rsid w:val="008E7119"/>
    <w:rsid w:val="008E7928"/>
    <w:rsid w:val="008F3EF5"/>
    <w:rsid w:val="008F4396"/>
    <w:rsid w:val="008F659E"/>
    <w:rsid w:val="008F7468"/>
    <w:rsid w:val="00904469"/>
    <w:rsid w:val="00904828"/>
    <w:rsid w:val="0090485B"/>
    <w:rsid w:val="00905AD4"/>
    <w:rsid w:val="0090766E"/>
    <w:rsid w:val="00915C3B"/>
    <w:rsid w:val="0092016F"/>
    <w:rsid w:val="009221C0"/>
    <w:rsid w:val="00923E12"/>
    <w:rsid w:val="0092415B"/>
    <w:rsid w:val="009250E8"/>
    <w:rsid w:val="00927B71"/>
    <w:rsid w:val="009300DF"/>
    <w:rsid w:val="00932D9C"/>
    <w:rsid w:val="00933FA1"/>
    <w:rsid w:val="0094143C"/>
    <w:rsid w:val="00952345"/>
    <w:rsid w:val="00957B21"/>
    <w:rsid w:val="009604CF"/>
    <w:rsid w:val="00970DAA"/>
    <w:rsid w:val="009745F0"/>
    <w:rsid w:val="009761CC"/>
    <w:rsid w:val="00976980"/>
    <w:rsid w:val="00976F20"/>
    <w:rsid w:val="00982BEC"/>
    <w:rsid w:val="009831C6"/>
    <w:rsid w:val="009932F0"/>
    <w:rsid w:val="00994FE2"/>
    <w:rsid w:val="009A0F7E"/>
    <w:rsid w:val="009A167E"/>
    <w:rsid w:val="009A445F"/>
    <w:rsid w:val="009A7E9A"/>
    <w:rsid w:val="009B4D1D"/>
    <w:rsid w:val="009B6201"/>
    <w:rsid w:val="009B7E50"/>
    <w:rsid w:val="009C7D9B"/>
    <w:rsid w:val="009D407E"/>
    <w:rsid w:val="009E0802"/>
    <w:rsid w:val="009E1BD9"/>
    <w:rsid w:val="009F3A84"/>
    <w:rsid w:val="009F3BD5"/>
    <w:rsid w:val="009F3DFB"/>
    <w:rsid w:val="00A03139"/>
    <w:rsid w:val="00A044E9"/>
    <w:rsid w:val="00A054CE"/>
    <w:rsid w:val="00A07238"/>
    <w:rsid w:val="00A118C6"/>
    <w:rsid w:val="00A17A54"/>
    <w:rsid w:val="00A22960"/>
    <w:rsid w:val="00A26FB5"/>
    <w:rsid w:val="00A271F9"/>
    <w:rsid w:val="00A34CA2"/>
    <w:rsid w:val="00A37423"/>
    <w:rsid w:val="00A50141"/>
    <w:rsid w:val="00A51A31"/>
    <w:rsid w:val="00A52122"/>
    <w:rsid w:val="00A52BF5"/>
    <w:rsid w:val="00A5521A"/>
    <w:rsid w:val="00A60C18"/>
    <w:rsid w:val="00A60CAB"/>
    <w:rsid w:val="00A61C5E"/>
    <w:rsid w:val="00A706F9"/>
    <w:rsid w:val="00A7474F"/>
    <w:rsid w:val="00A81695"/>
    <w:rsid w:val="00A84945"/>
    <w:rsid w:val="00A852D2"/>
    <w:rsid w:val="00A8723B"/>
    <w:rsid w:val="00A91454"/>
    <w:rsid w:val="00A91FCA"/>
    <w:rsid w:val="00A952E6"/>
    <w:rsid w:val="00A97714"/>
    <w:rsid w:val="00AA12FE"/>
    <w:rsid w:val="00AA4F7F"/>
    <w:rsid w:val="00AA6A9D"/>
    <w:rsid w:val="00AB0C68"/>
    <w:rsid w:val="00AB13FF"/>
    <w:rsid w:val="00AB4F24"/>
    <w:rsid w:val="00AC0945"/>
    <w:rsid w:val="00AC0BC8"/>
    <w:rsid w:val="00AC13C4"/>
    <w:rsid w:val="00AC3E82"/>
    <w:rsid w:val="00AC4906"/>
    <w:rsid w:val="00AD5CFD"/>
    <w:rsid w:val="00AD5FB5"/>
    <w:rsid w:val="00AD6C66"/>
    <w:rsid w:val="00AE6D9E"/>
    <w:rsid w:val="00AF58E1"/>
    <w:rsid w:val="00AF7417"/>
    <w:rsid w:val="00B004A3"/>
    <w:rsid w:val="00B00A12"/>
    <w:rsid w:val="00B077DC"/>
    <w:rsid w:val="00B13138"/>
    <w:rsid w:val="00B15573"/>
    <w:rsid w:val="00B16D94"/>
    <w:rsid w:val="00B2305D"/>
    <w:rsid w:val="00B27FDF"/>
    <w:rsid w:val="00B338B8"/>
    <w:rsid w:val="00B40437"/>
    <w:rsid w:val="00B44889"/>
    <w:rsid w:val="00B4583F"/>
    <w:rsid w:val="00B47746"/>
    <w:rsid w:val="00B500BE"/>
    <w:rsid w:val="00B51A84"/>
    <w:rsid w:val="00B5599F"/>
    <w:rsid w:val="00B5632C"/>
    <w:rsid w:val="00B63623"/>
    <w:rsid w:val="00B7554A"/>
    <w:rsid w:val="00B80EA7"/>
    <w:rsid w:val="00B81442"/>
    <w:rsid w:val="00B855D7"/>
    <w:rsid w:val="00B90D42"/>
    <w:rsid w:val="00B95BF9"/>
    <w:rsid w:val="00B964C1"/>
    <w:rsid w:val="00BA1F28"/>
    <w:rsid w:val="00BA5305"/>
    <w:rsid w:val="00BA58F8"/>
    <w:rsid w:val="00BA5EDB"/>
    <w:rsid w:val="00BB5186"/>
    <w:rsid w:val="00BC0049"/>
    <w:rsid w:val="00BC155A"/>
    <w:rsid w:val="00BC1A99"/>
    <w:rsid w:val="00BC25C0"/>
    <w:rsid w:val="00BC7100"/>
    <w:rsid w:val="00BD1630"/>
    <w:rsid w:val="00BD3F5F"/>
    <w:rsid w:val="00BD5EC8"/>
    <w:rsid w:val="00BD6C50"/>
    <w:rsid w:val="00BE530D"/>
    <w:rsid w:val="00BE6E7F"/>
    <w:rsid w:val="00BF0542"/>
    <w:rsid w:val="00BF0FBE"/>
    <w:rsid w:val="00BF2B0E"/>
    <w:rsid w:val="00BF6276"/>
    <w:rsid w:val="00BF78DD"/>
    <w:rsid w:val="00C01D5D"/>
    <w:rsid w:val="00C03BDF"/>
    <w:rsid w:val="00C05C2F"/>
    <w:rsid w:val="00C077BA"/>
    <w:rsid w:val="00C107C7"/>
    <w:rsid w:val="00C10915"/>
    <w:rsid w:val="00C14FE8"/>
    <w:rsid w:val="00C15B44"/>
    <w:rsid w:val="00C20030"/>
    <w:rsid w:val="00C20184"/>
    <w:rsid w:val="00C210F4"/>
    <w:rsid w:val="00C23C95"/>
    <w:rsid w:val="00C268FE"/>
    <w:rsid w:val="00C35260"/>
    <w:rsid w:val="00C50C53"/>
    <w:rsid w:val="00C52BFE"/>
    <w:rsid w:val="00C54C80"/>
    <w:rsid w:val="00C6295E"/>
    <w:rsid w:val="00C64661"/>
    <w:rsid w:val="00C75381"/>
    <w:rsid w:val="00C76C90"/>
    <w:rsid w:val="00C802B7"/>
    <w:rsid w:val="00C80BB5"/>
    <w:rsid w:val="00C83303"/>
    <w:rsid w:val="00C90D35"/>
    <w:rsid w:val="00C96BDA"/>
    <w:rsid w:val="00CA4F69"/>
    <w:rsid w:val="00CA7A85"/>
    <w:rsid w:val="00CB19B4"/>
    <w:rsid w:val="00CB79F9"/>
    <w:rsid w:val="00CC3A79"/>
    <w:rsid w:val="00CC3E15"/>
    <w:rsid w:val="00CC459E"/>
    <w:rsid w:val="00CC4E6C"/>
    <w:rsid w:val="00CE1D22"/>
    <w:rsid w:val="00CE311F"/>
    <w:rsid w:val="00CE6672"/>
    <w:rsid w:val="00CE672D"/>
    <w:rsid w:val="00D0033F"/>
    <w:rsid w:val="00D010B5"/>
    <w:rsid w:val="00D03183"/>
    <w:rsid w:val="00D04902"/>
    <w:rsid w:val="00D0503E"/>
    <w:rsid w:val="00D05A7B"/>
    <w:rsid w:val="00D0629C"/>
    <w:rsid w:val="00D0729F"/>
    <w:rsid w:val="00D072E3"/>
    <w:rsid w:val="00D138DF"/>
    <w:rsid w:val="00D21802"/>
    <w:rsid w:val="00D22C64"/>
    <w:rsid w:val="00D25D61"/>
    <w:rsid w:val="00D26C0F"/>
    <w:rsid w:val="00D37871"/>
    <w:rsid w:val="00D41D09"/>
    <w:rsid w:val="00D43CE2"/>
    <w:rsid w:val="00D45D6D"/>
    <w:rsid w:val="00D5282F"/>
    <w:rsid w:val="00D52FFE"/>
    <w:rsid w:val="00D53445"/>
    <w:rsid w:val="00D57166"/>
    <w:rsid w:val="00D633C6"/>
    <w:rsid w:val="00D64B05"/>
    <w:rsid w:val="00D76F9F"/>
    <w:rsid w:val="00D82D0B"/>
    <w:rsid w:val="00D82E70"/>
    <w:rsid w:val="00D82E82"/>
    <w:rsid w:val="00D86E7B"/>
    <w:rsid w:val="00D91927"/>
    <w:rsid w:val="00D931E9"/>
    <w:rsid w:val="00D936F2"/>
    <w:rsid w:val="00D97FD1"/>
    <w:rsid w:val="00DA2DEC"/>
    <w:rsid w:val="00DA304F"/>
    <w:rsid w:val="00DA75E7"/>
    <w:rsid w:val="00DB02B3"/>
    <w:rsid w:val="00DB20F3"/>
    <w:rsid w:val="00DB222D"/>
    <w:rsid w:val="00DB484B"/>
    <w:rsid w:val="00DB7EC5"/>
    <w:rsid w:val="00DC0136"/>
    <w:rsid w:val="00DC4EBF"/>
    <w:rsid w:val="00DC63BA"/>
    <w:rsid w:val="00DE33B0"/>
    <w:rsid w:val="00DE45AE"/>
    <w:rsid w:val="00DE5676"/>
    <w:rsid w:val="00DF4F09"/>
    <w:rsid w:val="00E01191"/>
    <w:rsid w:val="00E02751"/>
    <w:rsid w:val="00E10B54"/>
    <w:rsid w:val="00E11139"/>
    <w:rsid w:val="00E15601"/>
    <w:rsid w:val="00E17399"/>
    <w:rsid w:val="00E27183"/>
    <w:rsid w:val="00E33F40"/>
    <w:rsid w:val="00E409C6"/>
    <w:rsid w:val="00E45939"/>
    <w:rsid w:val="00E4625A"/>
    <w:rsid w:val="00E52828"/>
    <w:rsid w:val="00E539B3"/>
    <w:rsid w:val="00E54CF6"/>
    <w:rsid w:val="00E550BA"/>
    <w:rsid w:val="00E67347"/>
    <w:rsid w:val="00E72A1B"/>
    <w:rsid w:val="00E77873"/>
    <w:rsid w:val="00E81241"/>
    <w:rsid w:val="00E84603"/>
    <w:rsid w:val="00E91E2E"/>
    <w:rsid w:val="00E93D07"/>
    <w:rsid w:val="00E94E5F"/>
    <w:rsid w:val="00E94FD4"/>
    <w:rsid w:val="00E95BFD"/>
    <w:rsid w:val="00EA736F"/>
    <w:rsid w:val="00EB2345"/>
    <w:rsid w:val="00EB26FB"/>
    <w:rsid w:val="00EB2E42"/>
    <w:rsid w:val="00ED2321"/>
    <w:rsid w:val="00ED296F"/>
    <w:rsid w:val="00ED4C62"/>
    <w:rsid w:val="00ED614C"/>
    <w:rsid w:val="00ED78E4"/>
    <w:rsid w:val="00ED7919"/>
    <w:rsid w:val="00EE09F7"/>
    <w:rsid w:val="00EF5B18"/>
    <w:rsid w:val="00EF6B45"/>
    <w:rsid w:val="00F02F15"/>
    <w:rsid w:val="00F16C4E"/>
    <w:rsid w:val="00F2200E"/>
    <w:rsid w:val="00F24927"/>
    <w:rsid w:val="00F25C91"/>
    <w:rsid w:val="00F315AB"/>
    <w:rsid w:val="00F328C8"/>
    <w:rsid w:val="00F3428B"/>
    <w:rsid w:val="00F3590B"/>
    <w:rsid w:val="00F41CD8"/>
    <w:rsid w:val="00F4212D"/>
    <w:rsid w:val="00F51A78"/>
    <w:rsid w:val="00F61E6F"/>
    <w:rsid w:val="00F70A43"/>
    <w:rsid w:val="00F70DFA"/>
    <w:rsid w:val="00F83255"/>
    <w:rsid w:val="00F83D83"/>
    <w:rsid w:val="00F83DC4"/>
    <w:rsid w:val="00F8644D"/>
    <w:rsid w:val="00F90FA8"/>
    <w:rsid w:val="00FB22AA"/>
    <w:rsid w:val="00FB4CF1"/>
    <w:rsid w:val="00FB7CC0"/>
    <w:rsid w:val="00FB7EAE"/>
    <w:rsid w:val="00FC2F6C"/>
    <w:rsid w:val="00FC6206"/>
    <w:rsid w:val="00FC7CDB"/>
    <w:rsid w:val="00FC7DF7"/>
    <w:rsid w:val="00FE01F2"/>
    <w:rsid w:val="00FE3A05"/>
    <w:rsid w:val="00FE3AF8"/>
    <w:rsid w:val="00FF0635"/>
    <w:rsid w:val="00FF0835"/>
    <w:rsid w:val="00FF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2C7A9B"/>
    <w:rPr>
      <w:sz w:val="24"/>
      <w:szCs w:val="22"/>
      <w:lang w:eastAsia="en-US"/>
    </w:rPr>
  </w:style>
  <w:style w:type="paragraph" w:styleId="1">
    <w:name w:val="heading 1"/>
    <w:next w:val="a0"/>
    <w:link w:val="10"/>
    <w:qFormat/>
    <w:rsid w:val="006A79D3"/>
    <w:pPr>
      <w:keepLines/>
      <w:numPr>
        <w:numId w:val="40"/>
      </w:numPr>
      <w:spacing w:before="240" w:after="240"/>
      <w:jc w:val="center"/>
      <w:outlineLvl w:val="0"/>
    </w:pPr>
    <w:rPr>
      <w:rFonts w:eastAsia="Times New Roman"/>
      <w:b/>
      <w:caps/>
      <w:szCs w:val="24"/>
    </w:rPr>
  </w:style>
  <w:style w:type="paragraph" w:styleId="2">
    <w:name w:val="heading 2"/>
    <w:next w:val="a0"/>
    <w:link w:val="20"/>
    <w:qFormat/>
    <w:rsid w:val="006A79D3"/>
    <w:pPr>
      <w:keepNext/>
      <w:numPr>
        <w:ilvl w:val="1"/>
        <w:numId w:val="40"/>
      </w:numPr>
      <w:spacing w:before="240" w:after="240"/>
      <w:jc w:val="center"/>
      <w:outlineLvl w:val="1"/>
    </w:pPr>
    <w:rPr>
      <w:rFonts w:eastAsia="Times New Roman"/>
      <w:caps/>
      <w:szCs w:val="24"/>
    </w:rPr>
  </w:style>
  <w:style w:type="paragraph" w:styleId="3">
    <w:name w:val="heading 3"/>
    <w:next w:val="a0"/>
    <w:link w:val="30"/>
    <w:qFormat/>
    <w:rsid w:val="006A79D3"/>
    <w:pPr>
      <w:keepNext/>
      <w:numPr>
        <w:ilvl w:val="2"/>
        <w:numId w:val="40"/>
      </w:numPr>
      <w:spacing w:before="240" w:after="240"/>
      <w:jc w:val="center"/>
      <w:outlineLvl w:val="2"/>
    </w:pPr>
    <w:rPr>
      <w:rFonts w:eastAsia="Times New Roman"/>
      <w:b/>
      <w:noProof/>
      <w:kern w:val="16"/>
      <w:szCs w:val="24"/>
    </w:rPr>
  </w:style>
  <w:style w:type="paragraph" w:styleId="4">
    <w:name w:val="heading 4"/>
    <w:next w:val="a0"/>
    <w:link w:val="40"/>
    <w:qFormat/>
    <w:rsid w:val="006A79D3"/>
    <w:pPr>
      <w:keepNext/>
      <w:numPr>
        <w:ilvl w:val="3"/>
        <w:numId w:val="40"/>
      </w:numPr>
      <w:spacing w:before="240" w:after="120" w:line="360" w:lineRule="auto"/>
      <w:jc w:val="center"/>
      <w:outlineLvl w:val="3"/>
    </w:pPr>
    <w:rPr>
      <w:rFonts w:eastAsia="Times New Roman"/>
      <w:noProof/>
      <w:kern w:val="16"/>
    </w:rPr>
  </w:style>
  <w:style w:type="paragraph" w:styleId="5">
    <w:name w:val="heading 5"/>
    <w:next w:val="a0"/>
    <w:link w:val="50"/>
    <w:qFormat/>
    <w:rsid w:val="006A79D3"/>
    <w:pPr>
      <w:numPr>
        <w:ilvl w:val="4"/>
        <w:numId w:val="40"/>
      </w:numPr>
      <w:spacing w:line="360" w:lineRule="auto"/>
      <w:jc w:val="center"/>
      <w:outlineLvl w:val="4"/>
    </w:pPr>
    <w:rPr>
      <w:rFonts w:eastAsia="Times New Roman"/>
      <w:noProof/>
      <w:kern w:val="16"/>
    </w:rPr>
  </w:style>
  <w:style w:type="paragraph" w:styleId="6">
    <w:name w:val="heading 6"/>
    <w:next w:val="a0"/>
    <w:link w:val="60"/>
    <w:qFormat/>
    <w:rsid w:val="006A79D3"/>
    <w:pPr>
      <w:numPr>
        <w:ilvl w:val="5"/>
        <w:numId w:val="40"/>
      </w:numPr>
      <w:spacing w:line="360" w:lineRule="auto"/>
      <w:jc w:val="center"/>
      <w:outlineLvl w:val="5"/>
    </w:pPr>
    <w:rPr>
      <w:rFonts w:eastAsia="Times New Roman"/>
      <w:noProof/>
      <w:kern w:val="16"/>
    </w:rPr>
  </w:style>
  <w:style w:type="paragraph" w:styleId="7">
    <w:name w:val="heading 7"/>
    <w:basedOn w:val="a0"/>
    <w:next w:val="a0"/>
    <w:link w:val="70"/>
    <w:qFormat/>
    <w:rsid w:val="006A79D3"/>
    <w:pPr>
      <w:numPr>
        <w:ilvl w:val="6"/>
        <w:numId w:val="40"/>
      </w:numPr>
      <w:spacing w:before="240" w:after="60"/>
      <w:outlineLvl w:val="6"/>
    </w:pPr>
    <w:rPr>
      <w:rFonts w:eastAsia="Times New Roman"/>
      <w:noProof/>
      <w:kern w:val="16"/>
      <w:sz w:val="28"/>
      <w:szCs w:val="20"/>
      <w:lang w:val="x-none"/>
    </w:rPr>
  </w:style>
  <w:style w:type="paragraph" w:styleId="8">
    <w:name w:val="heading 8"/>
    <w:next w:val="a0"/>
    <w:link w:val="80"/>
    <w:qFormat/>
    <w:rsid w:val="006A79D3"/>
    <w:pPr>
      <w:numPr>
        <w:ilvl w:val="7"/>
        <w:numId w:val="40"/>
      </w:numPr>
      <w:spacing w:before="240" w:after="60"/>
      <w:outlineLvl w:val="7"/>
    </w:pPr>
    <w:rPr>
      <w:rFonts w:eastAsia="Times New Roman"/>
      <w:i/>
      <w:iCs/>
      <w:noProof/>
      <w:szCs w:val="24"/>
    </w:rPr>
  </w:style>
  <w:style w:type="paragraph" w:styleId="9">
    <w:name w:val="heading 9"/>
    <w:next w:val="a0"/>
    <w:link w:val="90"/>
    <w:autoRedefine/>
    <w:qFormat/>
    <w:rsid w:val="006A79D3"/>
    <w:pPr>
      <w:numPr>
        <w:ilvl w:val="8"/>
        <w:numId w:val="40"/>
      </w:numPr>
      <w:outlineLvl w:val="8"/>
    </w:pPr>
    <w:rPr>
      <w:rFonts w:eastAsia="Times New Roman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932D9C"/>
    <w:pPr>
      <w:numPr>
        <w:numId w:val="2"/>
      </w:numPr>
    </w:pPr>
  </w:style>
  <w:style w:type="paragraph" w:customStyle="1" w:styleId="11">
    <w:name w:val="Основной текст 1"/>
    <w:rsid w:val="00932D9C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4">
    <w:name w:val="header"/>
    <w:basedOn w:val="a"/>
    <w:link w:val="a5"/>
    <w:rsid w:val="00932D9C"/>
    <w:pPr>
      <w:tabs>
        <w:tab w:val="center" w:pos="4153"/>
        <w:tab w:val="right" w:pos="8306"/>
      </w:tabs>
    </w:pPr>
    <w:rPr>
      <w:rFonts w:eastAsia="MS Mincho"/>
      <w:noProof/>
      <w:sz w:val="28"/>
      <w:szCs w:val="20"/>
      <w:lang w:val="x-none" w:eastAsia="ja-JP"/>
    </w:rPr>
  </w:style>
  <w:style w:type="character" w:customStyle="1" w:styleId="a5">
    <w:name w:val="Верхний колонтитул Знак"/>
    <w:link w:val="a4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6">
    <w:name w:val="Emphasis"/>
    <w:qFormat/>
    <w:rsid w:val="00932D9C"/>
    <w:rPr>
      <w:i/>
      <w:iCs/>
    </w:rPr>
  </w:style>
  <w:style w:type="character" w:styleId="a7">
    <w:name w:val="Hyperlink"/>
    <w:rsid w:val="00932D9C"/>
    <w:rPr>
      <w:color w:val="0000FF"/>
      <w:u w:val="single"/>
    </w:rPr>
  </w:style>
  <w:style w:type="paragraph" w:customStyle="1" w:styleId="a0">
    <w:name w:val="книги"/>
    <w:rsid w:val="009C7D9B"/>
    <w:pPr>
      <w:ind w:firstLine="709"/>
      <w:jc w:val="both"/>
    </w:pPr>
    <w:rPr>
      <w:rFonts w:eastAsia="MS Mincho"/>
      <w:iCs/>
      <w:sz w:val="24"/>
      <w:szCs w:val="24"/>
    </w:rPr>
  </w:style>
  <w:style w:type="character" w:customStyle="1" w:styleId="50">
    <w:name w:val="Заголовок 5 Знак"/>
    <w:link w:val="5"/>
    <w:rsid w:val="006F6CAF"/>
    <w:rPr>
      <w:rFonts w:eastAsia="Times New Roman"/>
      <w:noProof/>
      <w:kern w:val="16"/>
      <w:lang w:eastAsia="ru-RU" w:bidi="ar-SA"/>
    </w:rPr>
  </w:style>
  <w:style w:type="character" w:customStyle="1" w:styleId="10">
    <w:name w:val="Заголовок 1 Знак"/>
    <w:link w:val="1"/>
    <w:rsid w:val="006F6CAF"/>
    <w:rPr>
      <w:rFonts w:eastAsia="Times New Roman"/>
      <w:b/>
      <w:caps/>
      <w:szCs w:val="24"/>
      <w:lang w:eastAsia="ru-RU" w:bidi="ar-SA"/>
    </w:rPr>
  </w:style>
  <w:style w:type="character" w:customStyle="1" w:styleId="20">
    <w:name w:val="Заголовок 2 Знак"/>
    <w:link w:val="2"/>
    <w:rsid w:val="006F6CAF"/>
    <w:rPr>
      <w:rFonts w:eastAsia="Times New Roman"/>
      <w:caps/>
      <w:szCs w:val="24"/>
      <w:lang w:eastAsia="ru-RU" w:bidi="ar-SA"/>
    </w:rPr>
  </w:style>
  <w:style w:type="character" w:customStyle="1" w:styleId="30">
    <w:name w:val="Заголовок 3 Знак"/>
    <w:link w:val="3"/>
    <w:rsid w:val="006F6CAF"/>
    <w:rPr>
      <w:rFonts w:eastAsia="Times New Roman"/>
      <w:b/>
      <w:noProof/>
      <w:kern w:val="16"/>
      <w:szCs w:val="24"/>
      <w:lang w:eastAsia="ru-RU" w:bidi="ar-SA"/>
    </w:rPr>
  </w:style>
  <w:style w:type="character" w:customStyle="1" w:styleId="40">
    <w:name w:val="Заголовок 4 Знак"/>
    <w:link w:val="4"/>
    <w:rsid w:val="006F6CAF"/>
    <w:rPr>
      <w:rFonts w:eastAsia="Times New Roman"/>
      <w:noProof/>
      <w:kern w:val="16"/>
      <w:lang w:eastAsia="ru-RU" w:bidi="ar-SA"/>
    </w:rPr>
  </w:style>
  <w:style w:type="character" w:customStyle="1" w:styleId="60">
    <w:name w:val="Заголовок 6 Знак"/>
    <w:link w:val="6"/>
    <w:rsid w:val="006F6CAF"/>
    <w:rPr>
      <w:rFonts w:eastAsia="Times New Roman"/>
      <w:noProof/>
      <w:kern w:val="16"/>
      <w:lang w:eastAsia="ru-RU" w:bidi="ar-SA"/>
    </w:rPr>
  </w:style>
  <w:style w:type="character" w:customStyle="1" w:styleId="70">
    <w:name w:val="Заголовок 7 Знак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link w:val="8"/>
    <w:rsid w:val="006F6CAF"/>
    <w:rPr>
      <w:rFonts w:eastAsia="Times New Roman"/>
      <w:i/>
      <w:iCs/>
      <w:noProof/>
      <w:szCs w:val="24"/>
      <w:lang w:eastAsia="ru-RU" w:bidi="ar-SA"/>
    </w:rPr>
  </w:style>
  <w:style w:type="character" w:customStyle="1" w:styleId="90">
    <w:name w:val="Заголовок 9 Знак"/>
    <w:link w:val="9"/>
    <w:rsid w:val="006F6CAF"/>
    <w:rPr>
      <w:rFonts w:eastAsia="Times New Roman" w:cs="Arial"/>
      <w:lang w:eastAsia="ru-RU" w:bidi="ar-SA"/>
    </w:rPr>
  </w:style>
  <w:style w:type="paragraph" w:styleId="a8">
    <w:name w:val="TOC Heading"/>
    <w:basedOn w:val="1"/>
    <w:next w:val="a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a9">
    <w:name w:val="Placeholder Text"/>
    <w:uiPriority w:val="99"/>
    <w:semiHidden/>
    <w:rsid w:val="00932D9C"/>
    <w:rPr>
      <w:color w:val="808080"/>
    </w:rPr>
  </w:style>
  <w:style w:type="character" w:styleId="aa">
    <w:name w:val="annotation reference"/>
    <w:semiHidden/>
    <w:rsid w:val="00932D9C"/>
    <w:rPr>
      <w:sz w:val="16"/>
      <w:szCs w:val="16"/>
    </w:rPr>
  </w:style>
  <w:style w:type="character" w:styleId="ab">
    <w:name w:val="footnote reference"/>
    <w:semiHidden/>
    <w:rsid w:val="00932D9C"/>
    <w:rPr>
      <w:vertAlign w:val="superscript"/>
    </w:rPr>
  </w:style>
  <w:style w:type="paragraph" w:customStyle="1" w:styleId="12">
    <w:name w:val="Книг заголовок 1"/>
    <w:rsid w:val="00932D9C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4"/>
      <w:szCs w:val="24"/>
    </w:rPr>
  </w:style>
  <w:style w:type="paragraph" w:customStyle="1" w:styleId="21">
    <w:name w:val="Книг заголовок 2"/>
    <w:rsid w:val="00932D9C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rsid w:val="00932D9C"/>
    <w:pPr>
      <w:spacing w:before="120" w:after="120"/>
      <w:contextualSpacing/>
      <w:jc w:val="center"/>
      <w:outlineLvl w:val="2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932D9C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1">
    <w:name w:val="Книг заголовок 5"/>
    <w:rsid w:val="00932D9C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c">
    <w:name w:val="книги таблица ссылок"/>
    <w:basedOn w:val="a0"/>
    <w:autoRedefine/>
    <w:rsid w:val="006F6CAF"/>
    <w:pPr>
      <w:tabs>
        <w:tab w:val="num" w:pos="170"/>
      </w:tabs>
      <w:ind w:left="907" w:hanging="567"/>
    </w:pPr>
  </w:style>
  <w:style w:type="paragraph" w:customStyle="1" w:styleId="ad">
    <w:name w:val="Комментарий"/>
    <w:basedOn w:val="a0"/>
    <w:qFormat/>
    <w:rsid w:val="00932D9C"/>
    <w:pPr>
      <w:ind w:left="1701" w:right="567" w:hanging="1701"/>
    </w:pPr>
  </w:style>
  <w:style w:type="paragraph" w:customStyle="1" w:styleId="ae">
    <w:name w:val="Контекст"/>
    <w:basedOn w:val="a0"/>
    <w:qFormat/>
    <w:rsid w:val="00932D9C"/>
    <w:pPr>
      <w:ind w:left="709" w:hanging="709"/>
    </w:pPr>
  </w:style>
  <w:style w:type="paragraph" w:styleId="af">
    <w:name w:val="caption"/>
    <w:basedOn w:val="11"/>
    <w:next w:val="11"/>
    <w:qFormat/>
    <w:rsid w:val="00932D9C"/>
  </w:style>
  <w:style w:type="paragraph" w:styleId="af0">
    <w:name w:val="footer"/>
    <w:basedOn w:val="a"/>
    <w:link w:val="af1"/>
    <w:uiPriority w:val="99"/>
    <w:unhideWhenUsed/>
    <w:rsid w:val="00932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32D9C"/>
  </w:style>
  <w:style w:type="character" w:styleId="af2">
    <w:name w:val="page number"/>
    <w:basedOn w:val="a1"/>
    <w:rsid w:val="00932D9C"/>
  </w:style>
  <w:style w:type="paragraph" w:styleId="af3">
    <w:name w:val="List Number"/>
    <w:basedOn w:val="a"/>
    <w:rsid w:val="006F6CAF"/>
    <w:pPr>
      <w:tabs>
        <w:tab w:val="num" w:pos="360"/>
      </w:tabs>
      <w:ind w:left="360" w:hanging="360"/>
      <w:jc w:val="both"/>
    </w:pPr>
    <w:rPr>
      <w:rFonts w:eastAsia="MS Mincho"/>
      <w:noProof/>
      <w:szCs w:val="20"/>
      <w:lang w:val="en-US" w:eastAsia="ru-RU"/>
    </w:rPr>
  </w:style>
  <w:style w:type="paragraph" w:styleId="af4">
    <w:name w:val="Normal (Web)"/>
    <w:basedOn w:val="a"/>
    <w:uiPriority w:val="99"/>
    <w:rsid w:val="00932D9C"/>
    <w:rPr>
      <w:rFonts w:eastAsia="MS Mincho"/>
      <w:noProof/>
      <w:szCs w:val="24"/>
      <w:lang w:eastAsia="ja-JP"/>
    </w:rPr>
  </w:style>
  <w:style w:type="paragraph" w:styleId="13">
    <w:name w:val="toc 1"/>
    <w:basedOn w:val="a"/>
    <w:next w:val="a"/>
    <w:autoRedefine/>
    <w:uiPriority w:val="39"/>
    <w:rsid w:val="00932D9C"/>
    <w:rPr>
      <w:rFonts w:eastAsia="MS Mincho"/>
      <w:caps/>
      <w:noProof/>
      <w:sz w:val="20"/>
      <w:szCs w:val="20"/>
      <w:lang w:eastAsia="ja-JP"/>
    </w:rPr>
  </w:style>
  <w:style w:type="paragraph" w:styleId="22">
    <w:name w:val="toc 2"/>
    <w:basedOn w:val="a"/>
    <w:next w:val="a"/>
    <w:autoRedefine/>
    <w:uiPriority w:val="39"/>
    <w:rsid w:val="00932D9C"/>
    <w:pPr>
      <w:tabs>
        <w:tab w:val="right" w:leader="dot" w:pos="9911"/>
      </w:tabs>
      <w:ind w:left="200"/>
    </w:pPr>
    <w:rPr>
      <w:rFonts w:eastAsia="MS Mincho"/>
      <w:noProof/>
      <w:sz w:val="20"/>
      <w:szCs w:val="20"/>
      <w:lang w:eastAsia="ja-JP"/>
    </w:rPr>
  </w:style>
  <w:style w:type="paragraph" w:styleId="32">
    <w:name w:val="toc 3"/>
    <w:basedOn w:val="a"/>
    <w:next w:val="a"/>
    <w:autoRedefine/>
    <w:uiPriority w:val="39"/>
    <w:rsid w:val="00932D9C"/>
    <w:pPr>
      <w:tabs>
        <w:tab w:val="right" w:leader="dot" w:pos="9911"/>
      </w:tabs>
      <w:ind w:left="970" w:hanging="567"/>
    </w:pPr>
    <w:rPr>
      <w:rFonts w:eastAsia="MS Mincho"/>
      <w:noProof/>
      <w:sz w:val="20"/>
      <w:szCs w:val="20"/>
      <w:lang w:eastAsia="ja-JP"/>
    </w:rPr>
  </w:style>
  <w:style w:type="paragraph" w:styleId="42">
    <w:name w:val="toc 4"/>
    <w:basedOn w:val="a"/>
    <w:next w:val="a"/>
    <w:autoRedefine/>
    <w:uiPriority w:val="39"/>
    <w:rsid w:val="00932D9C"/>
    <w:pPr>
      <w:ind w:left="1168" w:hanging="567"/>
    </w:pPr>
    <w:rPr>
      <w:rFonts w:eastAsia="MS Mincho"/>
      <w:noProof/>
      <w:sz w:val="20"/>
      <w:szCs w:val="20"/>
      <w:lang w:eastAsia="ja-JP"/>
    </w:rPr>
  </w:style>
  <w:style w:type="paragraph" w:styleId="52">
    <w:name w:val="toc 5"/>
    <w:basedOn w:val="a"/>
    <w:next w:val="a"/>
    <w:autoRedefine/>
    <w:uiPriority w:val="39"/>
    <w:rsid w:val="00932D9C"/>
    <w:pPr>
      <w:tabs>
        <w:tab w:val="right" w:leader="dot" w:pos="9911"/>
      </w:tabs>
      <w:ind w:left="1366" w:hanging="567"/>
    </w:pPr>
    <w:rPr>
      <w:rFonts w:eastAsia="MS Mincho"/>
      <w:noProof/>
      <w:sz w:val="20"/>
      <w:szCs w:val="20"/>
      <w:lang w:eastAsia="ja-JP"/>
    </w:rPr>
  </w:style>
  <w:style w:type="paragraph" w:styleId="62">
    <w:name w:val="toc 6"/>
    <w:basedOn w:val="a"/>
    <w:next w:val="a"/>
    <w:autoRedefine/>
    <w:uiPriority w:val="39"/>
    <w:rsid w:val="00932D9C"/>
    <w:pPr>
      <w:ind w:left="1000"/>
    </w:pPr>
    <w:rPr>
      <w:rFonts w:eastAsia="MS Mincho"/>
      <w:noProof/>
      <w:sz w:val="20"/>
      <w:szCs w:val="20"/>
      <w:lang w:eastAsia="ja-JP"/>
    </w:rPr>
  </w:style>
  <w:style w:type="paragraph" w:styleId="72">
    <w:name w:val="toc 7"/>
    <w:basedOn w:val="a"/>
    <w:next w:val="a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39"/>
    <w:rsid w:val="00932D9C"/>
    <w:pPr>
      <w:ind w:left="2240"/>
    </w:pPr>
    <w:rPr>
      <w:sz w:val="18"/>
      <w:szCs w:val="18"/>
    </w:rPr>
  </w:style>
  <w:style w:type="paragraph" w:styleId="af5">
    <w:name w:val="Body Text"/>
    <w:basedOn w:val="a"/>
    <w:link w:val="af6"/>
    <w:rsid w:val="00932D9C"/>
    <w:pPr>
      <w:spacing w:after="120"/>
    </w:pPr>
    <w:rPr>
      <w:rFonts w:eastAsia="MS Mincho"/>
      <w:noProof/>
      <w:sz w:val="28"/>
      <w:szCs w:val="20"/>
      <w:lang w:val="x-none" w:eastAsia="ja-JP"/>
    </w:rPr>
  </w:style>
  <w:style w:type="character" w:customStyle="1" w:styleId="af6">
    <w:name w:val="Основной текст Знак"/>
    <w:link w:val="af5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7">
    <w:name w:val="Поэзия"/>
    <w:basedOn w:val="a2"/>
    <w:rsid w:val="00932D9C"/>
    <w:pPr>
      <w:jc w:val="both"/>
    </w:pPr>
    <w:rPr>
      <w:rFonts w:eastAsia="MS Mincho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8">
    <w:name w:val="FollowedHyperlink"/>
    <w:rsid w:val="00932D9C"/>
    <w:rPr>
      <w:color w:val="800080"/>
      <w:u w:val="single"/>
    </w:rPr>
  </w:style>
  <w:style w:type="paragraph" w:customStyle="1" w:styleId="af9">
    <w:name w:val="Публикация"/>
    <w:rsid w:val="00932D9C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a">
    <w:name w:val="Публікація"/>
    <w:basedOn w:val="af9"/>
    <w:rsid w:val="00932D9C"/>
    <w:rPr>
      <w:lang w:val="uk-UA"/>
    </w:rPr>
  </w:style>
  <w:style w:type="table" w:styleId="afb">
    <w:name w:val="Table Grid"/>
    <w:basedOn w:val="a2"/>
    <w:uiPriority w:val="59"/>
    <w:rsid w:val="00932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d">
    <w:name w:val="Bibliography"/>
    <w:basedOn w:val="a"/>
    <w:rsid w:val="006F6CAF"/>
    <w:pPr>
      <w:shd w:val="clear" w:color="auto" w:fill="FFFFFF"/>
      <w:tabs>
        <w:tab w:val="num" w:pos="0"/>
      </w:tabs>
      <w:jc w:val="both"/>
    </w:pPr>
    <w:rPr>
      <w:rFonts w:eastAsia="MS Mincho"/>
      <w:iCs/>
      <w:noProof/>
      <w:szCs w:val="24"/>
      <w:lang w:val="en-US" w:eastAsia="ru-RU"/>
    </w:rPr>
  </w:style>
  <w:style w:type="table" w:styleId="afe">
    <w:name w:val="Table Professional"/>
    <w:basedOn w:val="a2"/>
    <w:rsid w:val="00932D9C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2D9C"/>
    <w:rPr>
      <w:rFonts w:ascii="Courier New" w:hAnsi="Courier New" w:cs="Courier New"/>
      <w:sz w:val="20"/>
    </w:rPr>
  </w:style>
  <w:style w:type="character" w:styleId="aff">
    <w:name w:val="Strong"/>
    <w:qFormat/>
    <w:rsid w:val="00932D9C"/>
    <w:rPr>
      <w:b/>
      <w:bCs/>
    </w:rPr>
  </w:style>
  <w:style w:type="paragraph" w:styleId="aff0">
    <w:name w:val="Document Map"/>
    <w:basedOn w:val="a"/>
    <w:link w:val="aff1"/>
    <w:semiHidden/>
    <w:rsid w:val="00932D9C"/>
    <w:pPr>
      <w:shd w:val="clear" w:color="auto" w:fill="000080"/>
    </w:pPr>
    <w:rPr>
      <w:rFonts w:ascii="Tahoma" w:eastAsia="MS Mincho" w:hAnsi="Tahoma"/>
      <w:noProof/>
      <w:sz w:val="28"/>
      <w:szCs w:val="20"/>
      <w:lang w:val="x-none" w:eastAsia="ja-JP"/>
    </w:rPr>
  </w:style>
  <w:style w:type="character" w:customStyle="1" w:styleId="aff1">
    <w:name w:val="Схема документа Знак"/>
    <w:link w:val="aff0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2">
    <w:name w:val="table of authorities"/>
    <w:semiHidden/>
    <w:rsid w:val="00932D9C"/>
    <w:pPr>
      <w:ind w:left="198" w:hanging="198"/>
      <w:jc w:val="both"/>
    </w:pPr>
    <w:rPr>
      <w:rFonts w:eastAsia="MS Mincho"/>
      <w:sz w:val="24"/>
    </w:rPr>
  </w:style>
  <w:style w:type="paragraph" w:customStyle="1" w:styleId="120">
    <w:name w:val="Таблица ссылок 12 русс"/>
    <w:basedOn w:val="a"/>
    <w:rsid w:val="00591CE4"/>
    <w:pPr>
      <w:ind w:left="284" w:hanging="284"/>
      <w:jc w:val="both"/>
    </w:pPr>
    <w:rPr>
      <w:rFonts w:eastAsia="MS Mincho"/>
      <w:noProof/>
      <w:sz w:val="20"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3">
    <w:name w:val="Тезис"/>
    <w:basedOn w:val="a0"/>
    <w:qFormat/>
    <w:rsid w:val="00932D9C"/>
    <w:pPr>
      <w:ind w:firstLine="0"/>
      <w:outlineLvl w:val="2"/>
    </w:pPr>
    <w:rPr>
      <w:b/>
      <w:i/>
    </w:rPr>
  </w:style>
  <w:style w:type="paragraph" w:styleId="aff4">
    <w:name w:val="Plain Text"/>
    <w:basedOn w:val="a"/>
    <w:link w:val="aff5"/>
    <w:rsid w:val="00932D9C"/>
    <w:rPr>
      <w:rFonts w:ascii="Courier New" w:eastAsia="MS Mincho" w:hAnsi="Courier New"/>
      <w:noProof/>
      <w:sz w:val="28"/>
      <w:szCs w:val="20"/>
      <w:lang w:val="x-none" w:eastAsia="ja-JP"/>
    </w:rPr>
  </w:style>
  <w:style w:type="character" w:customStyle="1" w:styleId="aff5">
    <w:name w:val="Текст Знак"/>
    <w:link w:val="aff4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6">
    <w:name w:val="Balloon Text"/>
    <w:basedOn w:val="a"/>
    <w:link w:val="aff7"/>
    <w:semiHidden/>
    <w:rsid w:val="00932D9C"/>
    <w:rPr>
      <w:rFonts w:ascii="Tahoma" w:eastAsia="MS Mincho" w:hAnsi="Tahoma"/>
      <w:sz w:val="16"/>
      <w:szCs w:val="16"/>
      <w:lang w:val="x-none" w:eastAsia="ja-JP"/>
    </w:rPr>
  </w:style>
  <w:style w:type="character" w:customStyle="1" w:styleId="aff7">
    <w:name w:val="Текст выноски Знак"/>
    <w:link w:val="aff6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8">
    <w:name w:val="annotation text"/>
    <w:basedOn w:val="a0"/>
    <w:link w:val="aff9"/>
    <w:autoRedefine/>
    <w:semiHidden/>
    <w:qFormat/>
    <w:rsid w:val="00932D9C"/>
    <w:pPr>
      <w:ind w:firstLine="0"/>
    </w:pPr>
    <w:rPr>
      <w:rFonts w:eastAsia="Calibri"/>
      <w:lang w:val="x-none" w:eastAsia="x-none"/>
    </w:rPr>
  </w:style>
  <w:style w:type="character" w:customStyle="1" w:styleId="aff9">
    <w:name w:val="Текст примечания Знак"/>
    <w:link w:val="aff8"/>
    <w:semiHidden/>
    <w:rsid w:val="00932D9C"/>
    <w:rPr>
      <w:rFonts w:ascii="Times New Roman" w:hAnsi="Times New Roman"/>
      <w:iCs/>
      <w:sz w:val="24"/>
      <w:szCs w:val="24"/>
    </w:rPr>
  </w:style>
  <w:style w:type="paragraph" w:styleId="affa">
    <w:name w:val="footnote text"/>
    <w:basedOn w:val="a"/>
    <w:link w:val="affb"/>
    <w:rsid w:val="001A4B5B"/>
    <w:rPr>
      <w:sz w:val="20"/>
      <w:szCs w:val="20"/>
      <w:lang w:val="x-none" w:eastAsia="x-none"/>
    </w:rPr>
  </w:style>
  <w:style w:type="character" w:customStyle="1" w:styleId="affb">
    <w:name w:val="Текст сноски Знак"/>
    <w:link w:val="affa"/>
    <w:rsid w:val="001A4B5B"/>
    <w:rPr>
      <w:sz w:val="20"/>
    </w:rPr>
  </w:style>
  <w:style w:type="paragraph" w:customStyle="1" w:styleId="-">
    <w:name w:val="Текст-рисунок"/>
    <w:rsid w:val="00932D9C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sz w:val="28"/>
      <w:lang w:val="uk-UA"/>
    </w:rPr>
  </w:style>
  <w:style w:type="paragraph" w:styleId="affc">
    <w:name w:val="List Paragraph"/>
    <w:basedOn w:val="a"/>
    <w:uiPriority w:val="34"/>
    <w:qFormat/>
    <w:rsid w:val="00CC3A79"/>
    <w:pPr>
      <w:ind w:left="720" w:firstLine="709"/>
      <w:contextualSpacing/>
      <w:jc w:val="both"/>
    </w:pPr>
    <w:rPr>
      <w:rFonts w:eastAsia="Times New Roman"/>
      <w:sz w:val="22"/>
      <w:lang w:eastAsia="ru-RU"/>
    </w:rPr>
  </w:style>
  <w:style w:type="paragraph" w:customStyle="1" w:styleId="-14">
    <w:name w:val="Табл ссылок - 14"/>
    <w:basedOn w:val="a"/>
    <w:autoRedefine/>
    <w:qFormat/>
    <w:rsid w:val="00CC3A79"/>
    <w:pPr>
      <w:numPr>
        <w:numId w:val="41"/>
      </w:numPr>
      <w:ind w:left="0" w:firstLine="709"/>
      <w:jc w:val="both"/>
    </w:pPr>
    <w:rPr>
      <w:rFonts w:eastAsia="MS Mincho"/>
      <w:noProof/>
      <w:sz w:val="28"/>
      <w:szCs w:val="28"/>
      <w:lang w:eastAsia="ru-RU"/>
    </w:rPr>
  </w:style>
  <w:style w:type="paragraph" w:styleId="affd">
    <w:name w:val="annotation subject"/>
    <w:basedOn w:val="aff8"/>
    <w:next w:val="aff8"/>
    <w:link w:val="affe"/>
    <w:uiPriority w:val="99"/>
    <w:semiHidden/>
    <w:unhideWhenUsed/>
    <w:rsid w:val="00A22960"/>
    <w:pPr>
      <w:spacing w:after="200"/>
      <w:jc w:val="left"/>
    </w:pPr>
    <w:rPr>
      <w:b/>
      <w:bCs/>
      <w:iCs w:val="0"/>
      <w:sz w:val="20"/>
      <w:szCs w:val="20"/>
    </w:rPr>
  </w:style>
  <w:style w:type="character" w:customStyle="1" w:styleId="affe">
    <w:name w:val="Тема примечания Знак"/>
    <w:link w:val="affd"/>
    <w:uiPriority w:val="99"/>
    <w:semiHidden/>
    <w:rsid w:val="00A22960"/>
    <w:rPr>
      <w:rFonts w:ascii="Times New Roman" w:hAnsi="Times New Roman"/>
      <w:b/>
      <w:bCs/>
      <w:iCs w:val="0"/>
      <w:sz w:val="20"/>
      <w:szCs w:val="20"/>
    </w:rPr>
  </w:style>
  <w:style w:type="paragraph" w:styleId="afff">
    <w:name w:val="Revision"/>
    <w:hidden/>
    <w:uiPriority w:val="99"/>
    <w:semiHidden/>
    <w:rsid w:val="00A2296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ewey_Decimal_Classification" TargetMode="External"/><Relationship Id="rId13" Type="http://schemas.openxmlformats.org/officeDocument/2006/relationships/hyperlink" Target="http://www.jfsowa.com/pubs/semne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TR/2004/REC-rdf-concepts-200402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galing.ulif.org.ua/korpusna-l-ngv-stika-ta-tsifrov-b-bl-otek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n.wikipedia.org/wiki/Dewey_Decimal_Class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A0%D0%9D%D0%A2%D0%98" TargetMode="External"/><Relationship Id="rId14" Type="http://schemas.openxmlformats.org/officeDocument/2006/relationships/hyperlink" Target="http://www.knowledgegrid.net/~H.Zhuge/data/TKDE-Semantic%20Community-repri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5E21-8A6C-4281-B300-9942539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Links>
    <vt:vector size="42" baseType="variant">
      <vt:variant>
        <vt:i4>7471149</vt:i4>
      </vt:variant>
      <vt:variant>
        <vt:i4>107</vt:i4>
      </vt:variant>
      <vt:variant>
        <vt:i4>0</vt:i4>
      </vt:variant>
      <vt:variant>
        <vt:i4>5</vt:i4>
      </vt:variant>
      <vt:variant>
        <vt:lpwstr>http://www.knowledgegrid.net/~H.Zhuge/data/TKDE-Semantic Community-reprint.pdf</vt:lpwstr>
      </vt:variant>
      <vt:variant>
        <vt:lpwstr/>
      </vt:variant>
      <vt:variant>
        <vt:i4>786460</vt:i4>
      </vt:variant>
      <vt:variant>
        <vt:i4>102</vt:i4>
      </vt:variant>
      <vt:variant>
        <vt:i4>0</vt:i4>
      </vt:variant>
      <vt:variant>
        <vt:i4>5</vt:i4>
      </vt:variant>
      <vt:variant>
        <vt:lpwstr>http://www.jfsowa.com/pubs/semnet.htm</vt:lpwstr>
      </vt:variant>
      <vt:variant>
        <vt:lpwstr/>
      </vt:variant>
      <vt:variant>
        <vt:i4>5373958</vt:i4>
      </vt:variant>
      <vt:variant>
        <vt:i4>97</vt:i4>
      </vt:variant>
      <vt:variant>
        <vt:i4>0</vt:i4>
      </vt:variant>
      <vt:variant>
        <vt:i4>5</vt:i4>
      </vt:variant>
      <vt:variant>
        <vt:lpwstr>http://www.w3.org/TR/2004/REC-rdf-concepts-20040210/</vt:lpwstr>
      </vt:variant>
      <vt:variant>
        <vt:lpwstr/>
      </vt:variant>
      <vt:variant>
        <vt:i4>8060988</vt:i4>
      </vt:variant>
      <vt:variant>
        <vt:i4>82</vt:i4>
      </vt:variant>
      <vt:variant>
        <vt:i4>0</vt:i4>
      </vt:variant>
      <vt:variant>
        <vt:i4>5</vt:i4>
      </vt:variant>
      <vt:variant>
        <vt:lpwstr>http://megaling.ulif.org.ua/korpusna-l-ngv-stika-ta-tsifrov-b-bl-oteki/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http://en.wikipedia.org/wiki/Dewey_Decimal_Classification</vt:lpwstr>
      </vt:variant>
      <vt:variant>
        <vt:lpwstr/>
      </vt:variant>
      <vt:variant>
        <vt:i4>2359354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http://ru.wikipedia.org/wiki/%D0%93%D0%A0%D0%9D%D0%A2%D0%98</vt:lpwstr>
      </vt:variant>
      <vt:variant>
        <vt:lpwstr/>
      </vt:variant>
      <vt:variant>
        <vt:i4>1835087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http://en.wikipedia.org/wiki/Dewey_Decimal_Classification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Владислав</cp:lastModifiedBy>
  <cp:revision>2</cp:revision>
  <dcterms:created xsi:type="dcterms:W3CDTF">2014-02-08T11:41:00Z</dcterms:created>
  <dcterms:modified xsi:type="dcterms:W3CDTF">2014-02-08T11:41:00Z</dcterms:modified>
</cp:coreProperties>
</file>