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6E" w:rsidRPr="00A56681" w:rsidRDefault="00A56681" w:rsidP="00A56681">
      <w:bookmarkStart w:id="0" w:name="_GoBack"/>
      <w:bookmarkEnd w:id="0"/>
      <w:r w:rsidRPr="00A56681">
        <w:t xml:space="preserve">Балл </w:t>
      </w:r>
      <w:proofErr w:type="spellStart"/>
      <w:r w:rsidRPr="00A56681">
        <w:t>Г.А</w:t>
      </w:r>
      <w:proofErr w:type="spellEnd"/>
      <w:r w:rsidRPr="00A56681">
        <w:t xml:space="preserve">., Мединцев </w:t>
      </w:r>
      <w:proofErr w:type="spellStart"/>
      <w:r w:rsidRPr="00A56681">
        <w:t>В.А</w:t>
      </w:r>
      <w:proofErr w:type="spellEnd"/>
      <w:r w:rsidRPr="00A56681">
        <w:t xml:space="preserve">. </w:t>
      </w:r>
      <w:r w:rsidR="00F8116E" w:rsidRPr="00A56681">
        <w:t xml:space="preserve">Перспективы скоординированного социально-экономического развития России и Украины в общеевропейском контексте. Тр. Первой </w:t>
      </w:r>
      <w:proofErr w:type="spellStart"/>
      <w:r w:rsidR="00F8116E" w:rsidRPr="00A56681">
        <w:t>междунар</w:t>
      </w:r>
      <w:proofErr w:type="spellEnd"/>
      <w:r w:rsidR="00F8116E" w:rsidRPr="00A56681">
        <w:t xml:space="preserve">. </w:t>
      </w:r>
      <w:proofErr w:type="spellStart"/>
      <w:r w:rsidR="00F8116E" w:rsidRPr="00A56681">
        <w:t>научн</w:t>
      </w:r>
      <w:proofErr w:type="spellEnd"/>
      <w:r w:rsidR="00F8116E" w:rsidRPr="00A56681">
        <w:t>.-</w:t>
      </w:r>
      <w:proofErr w:type="spellStart"/>
      <w:r w:rsidR="00F8116E" w:rsidRPr="00A56681">
        <w:t>практ</w:t>
      </w:r>
      <w:proofErr w:type="spellEnd"/>
      <w:r w:rsidR="00F8116E" w:rsidRPr="00A56681">
        <w:t xml:space="preserve">. </w:t>
      </w:r>
      <w:proofErr w:type="spellStart"/>
      <w:r w:rsidR="00F8116E" w:rsidRPr="00A56681">
        <w:t>конф</w:t>
      </w:r>
      <w:proofErr w:type="spellEnd"/>
      <w:r w:rsidR="00F8116E" w:rsidRPr="00A56681">
        <w:t xml:space="preserve">. / РАН. ИНИОН. Отдел науч. сотрудничества и </w:t>
      </w:r>
      <w:proofErr w:type="spellStart"/>
      <w:r w:rsidR="00F8116E" w:rsidRPr="00A56681">
        <w:t>междунар</w:t>
      </w:r>
      <w:proofErr w:type="spellEnd"/>
      <w:r w:rsidR="00F8116E" w:rsidRPr="00A56681">
        <w:t>. связей; Отв. ред. Ю.С. Пивоваров. – М., 2013.  – С. 395–399.</w:t>
      </w:r>
    </w:p>
    <w:p w:rsidR="00D924A6" w:rsidRPr="00227A75" w:rsidRDefault="00D924A6" w:rsidP="00F8116E">
      <w:pPr>
        <w:pStyle w:val="2"/>
      </w:pPr>
      <w:r w:rsidRPr="00227A75">
        <w:t>Балл</w:t>
      </w:r>
      <w:r w:rsidR="00227A75" w:rsidRPr="00227A75">
        <w:t xml:space="preserve"> Г.А., Мединцев В.А. (г. Киев)</w:t>
      </w:r>
    </w:p>
    <w:p w:rsidR="00375FE7" w:rsidRPr="0054256D" w:rsidRDefault="00375FE7" w:rsidP="00F8116E">
      <w:pPr>
        <w:pStyle w:val="16"/>
      </w:pPr>
      <w:r w:rsidRPr="0054256D">
        <w:t xml:space="preserve">Работа с научными </w:t>
      </w:r>
      <w:r w:rsidRPr="00154257">
        <w:t>знаниями</w:t>
      </w:r>
      <w:r w:rsidRPr="0054256D">
        <w:t xml:space="preserve"> в контексте модельной концепции культуры</w:t>
      </w:r>
    </w:p>
    <w:p w:rsidR="00533503" w:rsidRDefault="00E22925" w:rsidP="00F8116E">
      <w:pPr>
        <w:pStyle w:val="a0"/>
        <w:rPr>
          <w:b/>
        </w:rPr>
      </w:pPr>
      <w:r w:rsidRPr="00E22925">
        <w:rPr>
          <w:noProof/>
        </w:rPr>
        <w:t>И</w:t>
      </w:r>
      <w:r>
        <w:rPr>
          <w:noProof/>
        </w:rPr>
        <w:t xml:space="preserve">нтересы </w:t>
      </w:r>
      <w:r w:rsidR="008D4CC2">
        <w:rPr>
          <w:noProof/>
        </w:rPr>
        <w:t xml:space="preserve"> сотрудничества</w:t>
      </w:r>
      <w:r>
        <w:rPr>
          <w:noProof/>
        </w:rPr>
        <w:t xml:space="preserve"> России и Украины  в сфере науки </w:t>
      </w:r>
      <w:r w:rsidR="00971C3C">
        <w:rPr>
          <w:noProof/>
        </w:rPr>
        <w:t xml:space="preserve"> (которое облегчается близостью форм </w:t>
      </w:r>
      <w:r w:rsidR="00971C3C">
        <w:t>организации</w:t>
      </w:r>
      <w:r w:rsidR="00971C3C">
        <w:rPr>
          <w:noProof/>
        </w:rPr>
        <w:t xml:space="preserve"> науки и её парадигмально-методологических составляющих)</w:t>
      </w:r>
      <w:r>
        <w:rPr>
          <w:noProof/>
        </w:rPr>
        <w:t xml:space="preserve"> </w:t>
      </w:r>
      <w:r w:rsidR="00971C3C">
        <w:rPr>
          <w:noProof/>
        </w:rPr>
        <w:t xml:space="preserve"> </w:t>
      </w:r>
      <w:r>
        <w:rPr>
          <w:noProof/>
        </w:rPr>
        <w:t xml:space="preserve">требуют, помимо прочего, опоры на разработки в области теории создания, распространения и использования научных знаний. В настоящем сообщении кратко излагается ряд результатов, полученных авторами в этой области. </w:t>
      </w:r>
    </w:p>
    <w:p w:rsidR="00533503" w:rsidRDefault="00533503" w:rsidP="00F8116E">
      <w:pPr>
        <w:pStyle w:val="1"/>
      </w:pPr>
      <w:r>
        <w:t xml:space="preserve">Модельная </w:t>
      </w:r>
      <w:r w:rsidRPr="00227A75">
        <w:t>концепция</w:t>
      </w:r>
      <w:r>
        <w:t xml:space="preserve"> культуры</w:t>
      </w:r>
    </w:p>
    <w:p w:rsidR="00F56B29" w:rsidRDefault="00F56B29" w:rsidP="00F8116E">
      <w:pPr>
        <w:pStyle w:val="a0"/>
      </w:pPr>
      <w:r>
        <w:t xml:space="preserve">В основе указанных результатов </w:t>
      </w:r>
      <w:r w:rsidR="00A040FB">
        <w:t>–</w:t>
      </w:r>
      <w:r>
        <w:t xml:space="preserve"> модельная концепция культуры. Её важнейшие положения (подробнее см. [</w:t>
      </w:r>
      <w:r w:rsidR="00D924A6">
        <w:t>7</w:t>
      </w:r>
      <w:r>
        <w:t>]) состоят в следующем.</w:t>
      </w:r>
    </w:p>
    <w:p w:rsidR="00FE595A" w:rsidRDefault="008A36FA" w:rsidP="00F8116E">
      <w:pPr>
        <w:pStyle w:val="a0"/>
        <w:rPr>
          <w:color w:val="7030A0"/>
        </w:rPr>
      </w:pPr>
      <w:r w:rsidRPr="00B37BA6">
        <w:rPr>
          <w:b/>
          <w:i/>
        </w:rPr>
        <w:t>Культур</w:t>
      </w:r>
      <w:r>
        <w:rPr>
          <w:b/>
          <w:i/>
        </w:rPr>
        <w:t>у</w:t>
      </w:r>
      <w:r w:rsidR="00F6274F">
        <w:rPr>
          <w:b/>
          <w:lang w:val="uk-UA"/>
        </w:rPr>
        <w:t xml:space="preserve"> </w:t>
      </w:r>
      <w:r w:rsidR="00A040FB">
        <w:rPr>
          <w:lang w:val="uk-UA"/>
        </w:rPr>
        <w:t>–</w:t>
      </w:r>
      <w:r w:rsidR="00F6274F">
        <w:rPr>
          <w:lang w:val="uk-UA"/>
        </w:rPr>
        <w:t xml:space="preserve"> в </w:t>
      </w:r>
      <w:r w:rsidR="00F6274F" w:rsidRPr="00F6274F">
        <w:t>согласии с целым ря</w:t>
      </w:r>
      <w:r w:rsidR="00F6274F">
        <w:t xml:space="preserve">дом известных трактовок этой категории </w:t>
      </w:r>
      <w:r w:rsidR="00A040FB">
        <w:t>–</w:t>
      </w:r>
      <w:r w:rsidR="00F6274F">
        <w:t xml:space="preserve"> мы понимаем как совокупность составляющих человеческого бытия, служащих носителями социальной памяти и средоточиями творчества.</w:t>
      </w:r>
      <w:r w:rsidR="00FE595A">
        <w:t xml:space="preserve"> С</w:t>
      </w:r>
      <w:r w:rsidR="00FE595A" w:rsidRPr="0098754F">
        <w:t xml:space="preserve">ледуя известной философской установке на рассмотрение важнейших характеристик бытия в единстве их всеобщих, особенных и единичных проявлений, </w:t>
      </w:r>
      <w:r w:rsidR="00FE595A">
        <w:t xml:space="preserve">мы </w:t>
      </w:r>
      <w:r w:rsidR="00FE595A" w:rsidRPr="00876343">
        <w:t>выдел</w:t>
      </w:r>
      <w:r w:rsidR="00FE595A">
        <w:t>яем</w:t>
      </w:r>
      <w:r w:rsidR="00FE595A">
        <w:rPr>
          <w:color w:val="7030A0"/>
        </w:rPr>
        <w:t xml:space="preserve"> </w:t>
      </w:r>
      <w:r w:rsidR="00FE595A" w:rsidRPr="0098754F">
        <w:t>такие</w:t>
      </w:r>
      <w:r w:rsidR="00FE595A">
        <w:t xml:space="preserve"> </w:t>
      </w:r>
      <w:r w:rsidR="00FE595A" w:rsidRPr="0098754F">
        <w:t xml:space="preserve"> </w:t>
      </w:r>
      <w:r w:rsidR="00FE595A" w:rsidRPr="0098754F">
        <w:rPr>
          <w:rStyle w:val="a6"/>
        </w:rPr>
        <w:t>модус</w:t>
      </w:r>
      <w:r w:rsidR="008D4CC2">
        <w:rPr>
          <w:rStyle w:val="a6"/>
        </w:rPr>
        <w:t>ы</w:t>
      </w:r>
      <w:r w:rsidR="00FE595A" w:rsidRPr="0098754F">
        <w:t xml:space="preserve"> человеческой культуры: а) </w:t>
      </w:r>
      <w:r w:rsidR="00FE595A" w:rsidRPr="0098754F">
        <w:rPr>
          <w:rStyle w:val="a6"/>
        </w:rPr>
        <w:t xml:space="preserve">всеобщий </w:t>
      </w:r>
      <w:r w:rsidR="00FE595A" w:rsidRPr="0098754F">
        <w:t xml:space="preserve">(общечеловеческий); б) </w:t>
      </w:r>
      <w:r w:rsidR="00FE595A" w:rsidRPr="0098754F">
        <w:rPr>
          <w:rStyle w:val="a6"/>
        </w:rPr>
        <w:t>особенные</w:t>
      </w:r>
      <w:r w:rsidR="00FE595A">
        <w:rPr>
          <w:rStyle w:val="a6"/>
          <w:i w:val="0"/>
        </w:rPr>
        <w:t xml:space="preserve"> </w:t>
      </w:r>
      <w:r w:rsidR="00FE595A" w:rsidRPr="0098754F">
        <w:t xml:space="preserve"> (в частности, этнические, </w:t>
      </w:r>
      <w:proofErr w:type="spellStart"/>
      <w:r w:rsidR="00FE595A" w:rsidRPr="0098754F">
        <w:t>суперэтнические</w:t>
      </w:r>
      <w:proofErr w:type="spellEnd"/>
      <w:r w:rsidR="00FE595A" w:rsidRPr="0098754F">
        <w:t xml:space="preserve">, </w:t>
      </w:r>
      <w:proofErr w:type="spellStart"/>
      <w:r w:rsidR="00FE595A" w:rsidRPr="0098754F">
        <w:t>субэтнические</w:t>
      </w:r>
      <w:proofErr w:type="spellEnd"/>
      <w:r w:rsidR="00FE595A" w:rsidRPr="0098754F">
        <w:t>, а также присущие профессиональным, возрастным, гендерным и иным компонентам социума, в том числе малым групп</w:t>
      </w:r>
      <w:r w:rsidR="00FE595A" w:rsidRPr="006E12AD">
        <w:t xml:space="preserve">ам, напр. семьям); в) </w:t>
      </w:r>
      <w:r w:rsidR="00FE595A" w:rsidRPr="006E12AD">
        <w:rPr>
          <w:rStyle w:val="a6"/>
        </w:rPr>
        <w:t>индивидуальные</w:t>
      </w:r>
      <w:r w:rsidR="00FE595A">
        <w:rPr>
          <w:rStyle w:val="a6"/>
        </w:rPr>
        <w:t xml:space="preserve"> </w:t>
      </w:r>
      <w:r w:rsidR="00FE595A">
        <w:rPr>
          <w:rStyle w:val="a6"/>
          <w:i w:val="0"/>
        </w:rPr>
        <w:t>(</w:t>
      </w:r>
      <w:r w:rsidR="00FE595A" w:rsidRPr="00AF3272">
        <w:rPr>
          <w:rStyle w:val="a6"/>
        </w:rPr>
        <w:t>личные</w:t>
      </w:r>
      <w:r w:rsidR="00FE595A">
        <w:rPr>
          <w:rStyle w:val="a6"/>
          <w:i w:val="0"/>
        </w:rPr>
        <w:t xml:space="preserve">) </w:t>
      </w:r>
      <w:r w:rsidR="00FE595A" w:rsidRPr="006E12AD">
        <w:rPr>
          <w:rStyle w:val="a6"/>
        </w:rPr>
        <w:t xml:space="preserve"> – </w:t>
      </w:r>
      <w:r w:rsidR="00FE595A" w:rsidRPr="006E12AD">
        <w:rPr>
          <w:rStyle w:val="a6"/>
          <w:i w:val="0"/>
        </w:rPr>
        <w:t>присущие отдельным человеческим индивидам (</w:t>
      </w:r>
      <w:r w:rsidR="00FE595A" w:rsidRPr="006E12AD">
        <w:rPr>
          <w:rStyle w:val="a6"/>
        </w:rPr>
        <w:t>лицам</w:t>
      </w:r>
      <w:r w:rsidR="00FE595A" w:rsidRPr="006E12AD">
        <w:rPr>
          <w:rStyle w:val="a6"/>
          <w:i w:val="0"/>
        </w:rPr>
        <w:t>)</w:t>
      </w:r>
      <w:r w:rsidR="00FE595A">
        <w:t>. Не слишком отступая от существующих традиций и стремясь вместе с тем к понятийно-терминологической чёткости, мы обознач</w:t>
      </w:r>
      <w:r w:rsidR="008D4CC2">
        <w:t>аем</w:t>
      </w:r>
      <w:r w:rsidR="00FE595A">
        <w:t xml:space="preserve"> термином </w:t>
      </w:r>
      <w:r w:rsidR="00FE595A">
        <w:rPr>
          <w:rStyle w:val="a6"/>
          <w:szCs w:val="22"/>
        </w:rPr>
        <w:t>лицо</w:t>
      </w:r>
      <w:r w:rsidR="00FE595A" w:rsidRPr="00AC0751">
        <w:rPr>
          <w:rStyle w:val="a6"/>
          <w:szCs w:val="22"/>
        </w:rPr>
        <w:t xml:space="preserve"> </w:t>
      </w:r>
      <w:r w:rsidR="00FE595A" w:rsidRPr="003108AE">
        <w:t xml:space="preserve">(англ. </w:t>
      </w:r>
      <w:proofErr w:type="spellStart"/>
      <w:r w:rsidR="00FE595A" w:rsidRPr="009310D0">
        <w:rPr>
          <w:rStyle w:val="a6"/>
          <w:szCs w:val="22"/>
        </w:rPr>
        <w:t>person</w:t>
      </w:r>
      <w:proofErr w:type="spellEnd"/>
      <w:r w:rsidR="00FE595A" w:rsidRPr="003108AE">
        <w:t>)</w:t>
      </w:r>
      <w:r w:rsidR="00FE595A" w:rsidRPr="009310D0">
        <w:t xml:space="preserve"> </w:t>
      </w:r>
      <w:r w:rsidR="00FE595A">
        <w:t xml:space="preserve">человеческого индивида, рассматриваемого в аспекте его причастности к культуре, а термином </w:t>
      </w:r>
      <w:r w:rsidR="00FE595A" w:rsidRPr="00AC0751">
        <w:rPr>
          <w:rStyle w:val="a6"/>
          <w:szCs w:val="22"/>
        </w:rPr>
        <w:t>личность</w:t>
      </w:r>
      <w:r w:rsidR="00FE595A" w:rsidRPr="00AC0751">
        <w:rPr>
          <w:i/>
          <w:szCs w:val="22"/>
        </w:rPr>
        <w:t xml:space="preserve"> </w:t>
      </w:r>
      <w:r w:rsidR="00FE595A" w:rsidRPr="00AC0751">
        <w:rPr>
          <w:szCs w:val="22"/>
        </w:rPr>
        <w:t>(англ.</w:t>
      </w:r>
      <w:r w:rsidR="00FE595A" w:rsidRPr="00AC0751">
        <w:rPr>
          <w:i/>
          <w:szCs w:val="22"/>
        </w:rPr>
        <w:t xml:space="preserve"> </w:t>
      </w:r>
      <w:proofErr w:type="spellStart"/>
      <w:r w:rsidR="00FE595A" w:rsidRPr="00AC0751">
        <w:rPr>
          <w:rStyle w:val="a6"/>
          <w:szCs w:val="22"/>
        </w:rPr>
        <w:t>personality</w:t>
      </w:r>
      <w:proofErr w:type="spellEnd"/>
      <w:r w:rsidR="00FE595A" w:rsidRPr="00AC0751">
        <w:rPr>
          <w:i/>
          <w:szCs w:val="22"/>
        </w:rPr>
        <w:t>)</w:t>
      </w:r>
      <w:r w:rsidR="00FE595A">
        <w:rPr>
          <w:i/>
          <w:szCs w:val="22"/>
        </w:rPr>
        <w:t xml:space="preserve"> – </w:t>
      </w:r>
      <w:r w:rsidR="00FE595A">
        <w:rPr>
          <w:szCs w:val="22"/>
        </w:rPr>
        <w:t>его качество, характеризующее такую причастность. В</w:t>
      </w:r>
      <w:r w:rsidR="00FE595A" w:rsidRPr="004C37F4">
        <w:t xml:space="preserve"> </w:t>
      </w:r>
      <w:r w:rsidR="00FE595A">
        <w:t>соответствии с данной вы</w:t>
      </w:r>
      <w:r w:rsidR="00FE595A" w:rsidRPr="004C37F4">
        <w:t>ше</w:t>
      </w:r>
      <w:r w:rsidR="00FE595A">
        <w:t xml:space="preserve"> характеристикой культуры </w:t>
      </w:r>
      <w:r w:rsidR="008D4CC2">
        <w:t xml:space="preserve"> мы</w:t>
      </w:r>
      <w:r w:rsidR="00FE595A">
        <w:t xml:space="preserve"> </w:t>
      </w:r>
      <w:r w:rsidR="00FE595A" w:rsidRPr="006D3EF5">
        <w:t>говори</w:t>
      </w:r>
      <w:r w:rsidR="008D4CC2">
        <w:t>м</w:t>
      </w:r>
      <w:r w:rsidR="00FE595A" w:rsidRPr="006D3EF5">
        <w:t xml:space="preserve"> о </w:t>
      </w:r>
      <w:proofErr w:type="spellStart"/>
      <w:r w:rsidR="00FE595A" w:rsidRPr="006D3EF5">
        <w:rPr>
          <w:i/>
        </w:rPr>
        <w:t>культуро</w:t>
      </w:r>
      <w:r w:rsidR="00FE595A">
        <w:rPr>
          <w:i/>
        </w:rPr>
        <w:t>воспроизводящей</w:t>
      </w:r>
      <w:proofErr w:type="spellEnd"/>
      <w:r w:rsidR="00FE595A" w:rsidRPr="006D3EF5">
        <w:t xml:space="preserve"> и </w:t>
      </w:r>
      <w:proofErr w:type="spellStart"/>
      <w:r w:rsidR="00FE595A" w:rsidRPr="006D3EF5">
        <w:rPr>
          <w:i/>
        </w:rPr>
        <w:t>культуротворящей</w:t>
      </w:r>
      <w:proofErr w:type="spellEnd"/>
      <w:r w:rsidR="00FE595A" w:rsidRPr="006D3EF5">
        <w:t xml:space="preserve"> функциях</w:t>
      </w:r>
      <w:r w:rsidR="00FE595A">
        <w:t xml:space="preserve"> </w:t>
      </w:r>
      <w:r w:rsidR="00FE595A" w:rsidRPr="006D3EF5">
        <w:t>человечества в целом</w:t>
      </w:r>
      <w:r w:rsidR="00FE595A">
        <w:t xml:space="preserve">, </w:t>
      </w:r>
      <w:r w:rsidR="00FE595A" w:rsidRPr="006D3EF5">
        <w:t xml:space="preserve">человеческих сообществ </w:t>
      </w:r>
      <w:r w:rsidR="00FE595A">
        <w:t xml:space="preserve">и человеческих </w:t>
      </w:r>
      <w:r w:rsidR="00FE595A" w:rsidRPr="006D3EF5">
        <w:t>индивидов</w:t>
      </w:r>
      <w:r w:rsidR="00FE595A">
        <w:t xml:space="preserve"> (лиц)</w:t>
      </w:r>
      <w:r w:rsidR="00FE595A" w:rsidRPr="006E12AD">
        <w:t>.</w:t>
      </w:r>
      <w:r w:rsidR="00FE595A">
        <w:rPr>
          <w:color w:val="7030A0"/>
        </w:rPr>
        <w:t xml:space="preserve"> </w:t>
      </w:r>
    </w:p>
    <w:p w:rsidR="002609D6" w:rsidRDefault="00F6274F" w:rsidP="00F8116E">
      <w:pPr>
        <w:pStyle w:val="a0"/>
      </w:pPr>
      <w:r>
        <w:t>Уточняя</w:t>
      </w:r>
      <w:r w:rsidR="00FB27EB">
        <w:t>, при построении предлагаемой концепции,</w:t>
      </w:r>
      <w:r>
        <w:t xml:space="preserve"> </w:t>
      </w:r>
      <w:r w:rsidR="00FE595A">
        <w:t xml:space="preserve">вышеуказанную характеристику </w:t>
      </w:r>
      <w:r w:rsidR="00FE595A" w:rsidRPr="00FB27EB">
        <w:rPr>
          <w:i/>
        </w:rPr>
        <w:t>культуры</w:t>
      </w:r>
      <w:r w:rsidR="00FB27EB">
        <w:rPr>
          <w:i/>
        </w:rPr>
        <w:t>,</w:t>
      </w:r>
      <w:r>
        <w:t xml:space="preserve"> </w:t>
      </w:r>
      <w:r w:rsidR="008A36FA">
        <w:t>мы интерпретируем</w:t>
      </w:r>
      <w:r w:rsidR="00FB27EB">
        <w:t xml:space="preserve"> её</w:t>
      </w:r>
      <w:r w:rsidR="008A36FA">
        <w:t xml:space="preserve"> </w:t>
      </w:r>
      <w:r>
        <w:t xml:space="preserve"> </w:t>
      </w:r>
      <w:r w:rsidR="008A36FA">
        <w:t>как систему</w:t>
      </w:r>
      <w:r w:rsidR="008A36FA" w:rsidRPr="00A97AB6">
        <w:t xml:space="preserve"> процессов и результатов</w:t>
      </w:r>
      <w:r w:rsidR="00FE595A">
        <w:t xml:space="preserve"> человеческого</w:t>
      </w:r>
      <w:r w:rsidR="008A36FA" w:rsidRPr="00A97AB6">
        <w:t xml:space="preserve"> функционирования</w:t>
      </w:r>
      <w:r w:rsidR="008A36FA">
        <w:t xml:space="preserve">, рассматриваемых в качестве </w:t>
      </w:r>
      <w:r w:rsidR="008A36FA" w:rsidRPr="005E254B">
        <w:rPr>
          <w:b/>
          <w:i/>
        </w:rPr>
        <w:t>моделей</w:t>
      </w:r>
      <w:r w:rsidR="008A36FA" w:rsidRPr="00A97AB6">
        <w:t xml:space="preserve">. </w:t>
      </w:r>
      <w:bookmarkStart w:id="1" w:name="_Toc318405237"/>
      <w:bookmarkStart w:id="2" w:name="_Toc318480712"/>
      <w:r w:rsidR="008A36FA" w:rsidRPr="00127FCB">
        <w:t xml:space="preserve">При этом мы воспользовались обобщённой интерпретацией </w:t>
      </w:r>
      <w:r w:rsidR="00FB27EB">
        <w:t>последнего</w:t>
      </w:r>
      <w:r w:rsidR="008A36FA" w:rsidRPr="00127FCB">
        <w:t xml:space="preserve"> понятия, </w:t>
      </w:r>
      <w:r w:rsidR="008D4CC2">
        <w:t xml:space="preserve">применённой </w:t>
      </w:r>
      <w:r w:rsidR="008A36FA" w:rsidRPr="00127FCB">
        <w:t xml:space="preserve"> Н.А. Бернштейн</w:t>
      </w:r>
      <w:r w:rsidR="008A36FA">
        <w:t>ом</w:t>
      </w:r>
      <w:r w:rsidR="008A36FA" w:rsidRPr="00127FCB">
        <w:t>, Ю.М. Лотман</w:t>
      </w:r>
      <w:r w:rsidR="008A36FA">
        <w:t>ом</w:t>
      </w:r>
      <w:r w:rsidR="008A36FA" w:rsidRPr="00127FCB">
        <w:t xml:space="preserve">, Я.А. </w:t>
      </w:r>
      <w:proofErr w:type="spellStart"/>
      <w:r w:rsidR="008A36FA" w:rsidRPr="00127FCB">
        <w:t>Пономарёв</w:t>
      </w:r>
      <w:r w:rsidR="008A36FA">
        <w:t>ым</w:t>
      </w:r>
      <w:proofErr w:type="spellEnd"/>
      <w:r w:rsidR="008A36FA" w:rsidRPr="00127FCB">
        <w:t xml:space="preserve"> и </w:t>
      </w:r>
      <w:r w:rsidR="008A36FA">
        <w:t>затем</w:t>
      </w:r>
      <w:r w:rsidR="008A36FA" w:rsidRPr="00127FCB">
        <w:t xml:space="preserve"> теоретически</w:t>
      </w:r>
      <w:r w:rsidR="008A36FA">
        <w:t xml:space="preserve"> обобщённой</w:t>
      </w:r>
      <w:r w:rsidR="008A36FA" w:rsidRPr="00127FCB">
        <w:t xml:space="preserve"> в</w:t>
      </w:r>
      <w:r w:rsidR="008A36FA">
        <w:t xml:space="preserve"> </w:t>
      </w:r>
      <w:r w:rsidR="008A36FA" w:rsidRPr="00127FCB">
        <w:t>[</w:t>
      </w:r>
      <w:r w:rsidR="00D924A6">
        <w:t>2</w:t>
      </w:r>
      <w:r w:rsidR="008A36FA" w:rsidRPr="00127FCB">
        <w:t>].</w:t>
      </w:r>
      <w:r w:rsidR="00DA1196">
        <w:t xml:space="preserve"> Понятие о модели  было использовано для построения </w:t>
      </w:r>
      <w:r w:rsidR="00DA1196" w:rsidRPr="000E61A2">
        <w:rPr>
          <w:i/>
        </w:rPr>
        <w:t>теории задач</w:t>
      </w:r>
      <w:r w:rsidR="00DA1196">
        <w:t xml:space="preserve"> [</w:t>
      </w:r>
      <w:r w:rsidR="00D924A6">
        <w:t>3</w:t>
      </w:r>
      <w:r w:rsidR="00DA1196">
        <w:t xml:space="preserve">]. Согласно этой теории, задачей, в самом широком смысле, считается система, обязательными компонентами которой являются: а) материальный или идеальный </w:t>
      </w:r>
      <w:r w:rsidR="00DA1196" w:rsidRPr="000E61A2">
        <w:rPr>
          <w:i/>
        </w:rPr>
        <w:t>предмет задачи</w:t>
      </w:r>
      <w:r w:rsidR="00DA1196">
        <w:t xml:space="preserve">, находящийся в исходном состоянии; б) </w:t>
      </w:r>
      <w:r w:rsidR="00DA1196" w:rsidRPr="000E61A2">
        <w:rPr>
          <w:i/>
        </w:rPr>
        <w:t>требование задачи</w:t>
      </w:r>
      <w:r w:rsidR="00DA1196">
        <w:t xml:space="preserve"> – модель требуемого состояния этого предмета.</w:t>
      </w:r>
      <w:r w:rsidR="005E254B">
        <w:t xml:space="preserve"> </w:t>
      </w:r>
      <w:bookmarkEnd w:id="1"/>
      <w:bookmarkEnd w:id="2"/>
    </w:p>
    <w:p w:rsidR="00375FE7" w:rsidRDefault="008A36FA" w:rsidP="00F8116E">
      <w:pPr>
        <w:pStyle w:val="a0"/>
      </w:pPr>
      <w:r>
        <w:t>Как</w:t>
      </w:r>
      <w:r w:rsidRPr="00E667A6">
        <w:t xml:space="preserve"> </w:t>
      </w:r>
      <w:r w:rsidRPr="00D73069">
        <w:rPr>
          <w:rStyle w:val="a6"/>
        </w:rPr>
        <w:t>модель</w:t>
      </w:r>
      <w:r w:rsidRPr="00E667A6">
        <w:t xml:space="preserve"> </w:t>
      </w:r>
      <w:r>
        <w:t>мы определяем</w:t>
      </w:r>
      <w:r w:rsidRPr="00E667A6">
        <w:t xml:space="preserve"> люб</w:t>
      </w:r>
      <w:r>
        <w:t>ую</w:t>
      </w:r>
      <w:r w:rsidRPr="00E667A6">
        <w:t xml:space="preserve"> систем</w:t>
      </w:r>
      <w:r>
        <w:t>у</w:t>
      </w:r>
      <w:r w:rsidRPr="00E667A6">
        <w:t>, несущ</w:t>
      </w:r>
      <w:r>
        <w:t>ую</w:t>
      </w:r>
      <w:r w:rsidRPr="00E667A6">
        <w:t xml:space="preserve"> информацию, которая может быть использована, о другой (моделируемой) системе. </w:t>
      </w:r>
      <w:r>
        <w:rPr>
          <w:rStyle w:val="a6"/>
        </w:rPr>
        <w:t>М</w:t>
      </w:r>
      <w:r w:rsidRPr="00F01B35">
        <w:rPr>
          <w:rStyle w:val="a6"/>
        </w:rPr>
        <w:t xml:space="preserve">одельное отношение </w:t>
      </w:r>
      <w:r>
        <w:t>тракту</w:t>
      </w:r>
      <w:r w:rsidRPr="00F01B35">
        <w:t xml:space="preserve">ется  </w:t>
      </w:r>
      <w:r>
        <w:t xml:space="preserve"> при этом</w:t>
      </w:r>
      <w:r w:rsidRPr="00F01B35">
        <w:t xml:space="preserve"> как тернарное, т. е. связывающее три системы</w:t>
      </w:r>
      <w:r w:rsidRPr="00E75C21">
        <w:t>. Ими служат</w:t>
      </w:r>
      <w:r w:rsidRPr="00F01B35">
        <w:t xml:space="preserve">: </w:t>
      </w:r>
      <w:r w:rsidRPr="00E75C21">
        <w:t xml:space="preserve">1) </w:t>
      </w:r>
      <w:r w:rsidRPr="00F01B35">
        <w:rPr>
          <w:i/>
        </w:rPr>
        <w:t>моделируем</w:t>
      </w:r>
      <w:r w:rsidRPr="00E75C21">
        <w:rPr>
          <w:i/>
        </w:rPr>
        <w:t>ая</w:t>
      </w:r>
      <w:r w:rsidRPr="00F01B35">
        <w:rPr>
          <w:i/>
        </w:rPr>
        <w:t xml:space="preserve"> систем</w:t>
      </w:r>
      <w:r w:rsidRPr="00E75C21">
        <w:rPr>
          <w:i/>
        </w:rPr>
        <w:t>а</w:t>
      </w:r>
      <w:r>
        <w:t>;</w:t>
      </w:r>
      <w:r w:rsidRPr="00F01B35">
        <w:t xml:space="preserve"> </w:t>
      </w:r>
      <w:r w:rsidRPr="00E75C21">
        <w:t xml:space="preserve">2) </w:t>
      </w:r>
      <w:r w:rsidRPr="00F01B35">
        <w:rPr>
          <w:i/>
        </w:rPr>
        <w:t>модель</w:t>
      </w:r>
      <w:r w:rsidRPr="00F01B35">
        <w:t>, несущ</w:t>
      </w:r>
      <w:r w:rsidRPr="00E75C21">
        <w:t>ая</w:t>
      </w:r>
      <w:r w:rsidRPr="00F01B35">
        <w:t xml:space="preserve"> информацию о ней</w:t>
      </w:r>
      <w:r w:rsidRPr="00E75C21">
        <w:t>; 3)</w:t>
      </w:r>
      <w:r w:rsidRPr="00F01B35">
        <w:t xml:space="preserve"> </w:t>
      </w:r>
      <w:r w:rsidRPr="00F01B35">
        <w:rPr>
          <w:rStyle w:val="a6"/>
        </w:rPr>
        <w:t>агент</w:t>
      </w:r>
      <w:r w:rsidRPr="00F01B35">
        <w:t xml:space="preserve"> (активн</w:t>
      </w:r>
      <w:r w:rsidRPr="00E75C21">
        <w:t>ая</w:t>
      </w:r>
      <w:r w:rsidRPr="00F01B35">
        <w:t xml:space="preserve"> систем</w:t>
      </w:r>
      <w:r w:rsidRPr="00E75C21">
        <w:t>а</w:t>
      </w:r>
      <w:r w:rsidRPr="00F01B35">
        <w:t>), использующ</w:t>
      </w:r>
      <w:r w:rsidRPr="00E75C21">
        <w:t>ий</w:t>
      </w:r>
      <w:r w:rsidRPr="00F01B35">
        <w:t xml:space="preserve"> модель как источник информации о моделируемой системе.</w:t>
      </w:r>
      <w:r>
        <w:t xml:space="preserve"> </w:t>
      </w:r>
      <w:r w:rsidRPr="00234174">
        <w:t>В рамках данной интерпретации различаем</w:t>
      </w:r>
      <w:r w:rsidR="00375FE7">
        <w:t>:</w:t>
      </w:r>
    </w:p>
    <w:p w:rsidR="00D70D4D" w:rsidRDefault="00375FE7" w:rsidP="00F8116E">
      <w:pPr>
        <w:pStyle w:val="a0"/>
      </w:pPr>
      <w:r w:rsidRPr="00E667A6">
        <w:t>а)</w:t>
      </w:r>
      <w:r w:rsidR="00D70D4D">
        <w:rPr>
          <w:lang w:val="uk-UA"/>
        </w:rPr>
        <w:t xml:space="preserve"> </w:t>
      </w:r>
      <w:r w:rsidR="00D70D4D" w:rsidRPr="00234174">
        <w:t xml:space="preserve">модели </w:t>
      </w:r>
      <w:r w:rsidR="00D70D4D" w:rsidRPr="00234174">
        <w:rPr>
          <w:rStyle w:val="a6"/>
        </w:rPr>
        <w:t xml:space="preserve">материальные </w:t>
      </w:r>
      <w:r w:rsidR="00D70D4D" w:rsidRPr="00234174">
        <w:t xml:space="preserve">и </w:t>
      </w:r>
      <w:r w:rsidR="00D70D4D" w:rsidRPr="00234174">
        <w:rPr>
          <w:rStyle w:val="a6"/>
        </w:rPr>
        <w:t>идеальные</w:t>
      </w:r>
      <w:r w:rsidR="00D70D4D" w:rsidRPr="00234174">
        <w:t xml:space="preserve">, а также промежуточный тип – </w:t>
      </w:r>
      <w:r w:rsidR="00D70D4D" w:rsidRPr="00D70D4D">
        <w:rPr>
          <w:i/>
        </w:rPr>
        <w:t>материализованные</w:t>
      </w:r>
      <w:r w:rsidR="00D70D4D" w:rsidRPr="00234174">
        <w:t xml:space="preserve"> модели. Последние существуют в материальной </w:t>
      </w:r>
      <w:r w:rsidR="00D70D4D" w:rsidRPr="00E667A6">
        <w:t xml:space="preserve">форме, но </w:t>
      </w:r>
      <w:r w:rsidR="00D70D4D">
        <w:t>их</w:t>
      </w:r>
      <w:r w:rsidR="00D70D4D" w:rsidRPr="00E667A6">
        <w:t xml:space="preserve"> особенности (например, то, записана ли математическая формула карандашом на бумаге, </w:t>
      </w:r>
      <w:r w:rsidR="00D70D4D" w:rsidRPr="00E667A6">
        <w:lastRenderedPageBreak/>
        <w:t>мелом на классной доске или электронным лучом на экране монитора) мало влияют на функционирование таких моделей</w:t>
      </w:r>
      <w:r w:rsidR="00D70D4D">
        <w:rPr>
          <w:lang w:val="uk-UA"/>
        </w:rPr>
        <w:t>;</w:t>
      </w:r>
      <w:r w:rsidR="00D70D4D" w:rsidRPr="00E667A6">
        <w:t xml:space="preserve"> </w:t>
      </w:r>
    </w:p>
    <w:p w:rsidR="008914A5" w:rsidRDefault="00375FE7" w:rsidP="00F8116E">
      <w:pPr>
        <w:pStyle w:val="a0"/>
      </w:pPr>
      <w:r w:rsidRPr="00E667A6">
        <w:t xml:space="preserve"> </w:t>
      </w:r>
      <w:r w:rsidR="00D70D4D">
        <w:rPr>
          <w:lang w:val="uk-UA"/>
        </w:rPr>
        <w:t xml:space="preserve">б) </w:t>
      </w:r>
      <w:r w:rsidRPr="00E667A6">
        <w:t xml:space="preserve">модели, </w:t>
      </w:r>
      <w:r w:rsidRPr="00D73069">
        <w:rPr>
          <w:rStyle w:val="a6"/>
        </w:rPr>
        <w:t>вторичные</w:t>
      </w:r>
      <w:r w:rsidRPr="00E667A6">
        <w:t xml:space="preserve"> и </w:t>
      </w:r>
      <w:r w:rsidRPr="00D73069">
        <w:rPr>
          <w:rStyle w:val="a6"/>
        </w:rPr>
        <w:t>первичные</w:t>
      </w:r>
      <w:r w:rsidRPr="00E667A6">
        <w:t xml:space="preserve"> по отношению к моделируемым системам. Например, чертёж служит вторичной моделью изображённого на нём изделия, если выполняется по готовому изделию, и первичной моделью, если изделие изготовляется по чертежу.</w:t>
      </w:r>
    </w:p>
    <w:p w:rsidR="008A36FA" w:rsidRDefault="00FB27EB" w:rsidP="00F8116E">
      <w:pPr>
        <w:pStyle w:val="a0"/>
      </w:pPr>
      <w:r>
        <w:t>Кул</w:t>
      </w:r>
      <w:r w:rsidR="00375FE7" w:rsidRPr="00E667A6">
        <w:t>ьтуру можно представить состоящей из разнообразных моделей</w:t>
      </w:r>
      <w:r w:rsidR="00D70D4D">
        <w:rPr>
          <w:lang w:val="uk-UA"/>
        </w:rPr>
        <w:t xml:space="preserve"> </w:t>
      </w:r>
      <w:r w:rsidR="00A040FB">
        <w:rPr>
          <w:lang w:val="uk-UA"/>
        </w:rPr>
        <w:t>–</w:t>
      </w:r>
      <w:r w:rsidR="00D70D4D">
        <w:rPr>
          <w:lang w:val="uk-UA"/>
        </w:rPr>
        <w:t xml:space="preserve"> </w:t>
      </w:r>
      <w:r w:rsidR="00D70D4D">
        <w:t>материальны</w:t>
      </w:r>
      <w:r w:rsidR="00D70D4D" w:rsidRPr="00D70D4D">
        <w:t>х</w:t>
      </w:r>
      <w:r w:rsidR="00375FE7" w:rsidRPr="00E667A6">
        <w:t>,</w:t>
      </w:r>
      <w:r w:rsidR="00D70D4D">
        <w:t xml:space="preserve"> материализованных и идеальных, </w:t>
      </w:r>
      <w:r w:rsidR="00A040FB">
        <w:t>–</w:t>
      </w:r>
      <w:r w:rsidR="00375FE7" w:rsidRPr="00E667A6">
        <w:t xml:space="preserve"> одновременно являющихся вторичными по отношению к ранее возникшим моделируемым системам и первичными по отношению к сист</w:t>
      </w:r>
      <w:r w:rsidR="00D70D4D">
        <w:t>емам, которые возникнут позднее</w:t>
      </w:r>
      <w:r w:rsidR="00D70D4D">
        <w:rPr>
          <w:lang w:val="uk-UA"/>
        </w:rPr>
        <w:t>.</w:t>
      </w:r>
      <w:r>
        <w:rPr>
          <w:lang w:val="uk-UA"/>
        </w:rPr>
        <w:t xml:space="preserve"> </w:t>
      </w:r>
      <w:r w:rsidR="008A36FA">
        <w:t>Приведём п</w:t>
      </w:r>
      <w:r w:rsidR="008A36FA" w:rsidRPr="008932FB">
        <w:t xml:space="preserve">ример цепи </w:t>
      </w:r>
      <w:r w:rsidR="008A36FA">
        <w:t xml:space="preserve">входящих в состав культуры (ниже – </w:t>
      </w:r>
      <w:r w:rsidR="008A36FA" w:rsidRPr="00160929">
        <w:rPr>
          <w:i/>
        </w:rPr>
        <w:t>культурных</w:t>
      </w:r>
      <w:r w:rsidR="008A36FA">
        <w:t>)</w:t>
      </w:r>
      <w:r w:rsidR="008A36FA" w:rsidRPr="00160929">
        <w:rPr>
          <w:i/>
        </w:rPr>
        <w:t xml:space="preserve"> моделей</w:t>
      </w:r>
      <w:r w:rsidR="008A36FA" w:rsidRPr="008932FB">
        <w:t>, через последовательное формирование которых функциониру</w:t>
      </w:r>
      <w:r w:rsidR="008A36FA">
        <w:t>ю</w:t>
      </w:r>
      <w:r w:rsidR="008A36FA" w:rsidRPr="008932FB">
        <w:t xml:space="preserve">т </w:t>
      </w:r>
      <w:r w:rsidR="008A36FA">
        <w:t>человеческие индивиды, общности и человечество в целом</w:t>
      </w:r>
      <w:r w:rsidR="008A36FA" w:rsidRPr="008932FB">
        <w:t>:</w:t>
      </w:r>
    </w:p>
    <w:p w:rsidR="008A36FA" w:rsidRDefault="008A36FA" w:rsidP="00F8116E">
      <w:pPr>
        <w:pStyle w:val="a0"/>
        <w:numPr>
          <w:ilvl w:val="0"/>
          <w:numId w:val="47"/>
        </w:numPr>
      </w:pPr>
      <w:r>
        <w:t>лицо</w:t>
      </w:r>
      <w:r w:rsidRPr="008932FB">
        <w:t>, послуживш</w:t>
      </w:r>
      <w:r>
        <w:t>ее</w:t>
      </w:r>
      <w:r w:rsidRPr="008932FB">
        <w:t xml:space="preserve"> прототипом персонажа литературного произведения;</w:t>
      </w:r>
    </w:p>
    <w:p w:rsidR="008A36FA" w:rsidRDefault="008A36FA" w:rsidP="00F8116E">
      <w:pPr>
        <w:pStyle w:val="a0"/>
        <w:numPr>
          <w:ilvl w:val="0"/>
          <w:numId w:val="47"/>
        </w:numPr>
      </w:pPr>
      <w:r w:rsidRPr="008932FB">
        <w:t>замысел изображения этого персонажа, сложившийся в сознании автора произведения;</w:t>
      </w:r>
    </w:p>
    <w:p w:rsidR="008A36FA" w:rsidRDefault="008A36FA" w:rsidP="00F8116E">
      <w:pPr>
        <w:pStyle w:val="a0"/>
        <w:numPr>
          <w:ilvl w:val="0"/>
          <w:numId w:val="47"/>
        </w:numPr>
      </w:pPr>
      <w:r w:rsidRPr="008932FB">
        <w:t>образ указанного персонажа в написанном произведении</w:t>
      </w:r>
      <w:r w:rsidR="002609D6">
        <w:t>,</w:t>
      </w:r>
      <w:r w:rsidRPr="008932FB">
        <w:t xml:space="preserve"> </w:t>
      </w:r>
      <w:r w:rsidR="002609D6">
        <w:t xml:space="preserve"> несущий</w:t>
      </w:r>
      <w:r w:rsidRPr="008932FB">
        <w:t xml:space="preserve"> информаци</w:t>
      </w:r>
      <w:r w:rsidR="002609D6">
        <w:t>ю</w:t>
      </w:r>
      <w:r w:rsidRPr="008932FB">
        <w:t xml:space="preserve"> о нём</w:t>
      </w:r>
      <w:r w:rsidR="002609D6">
        <w:t xml:space="preserve"> </w:t>
      </w:r>
      <w:r w:rsidR="001962C0">
        <w:t>–</w:t>
      </w:r>
      <w:r w:rsidRPr="008932FB">
        <w:t xml:space="preserve"> как явн</w:t>
      </w:r>
      <w:r w:rsidR="002609D6">
        <w:t>ую</w:t>
      </w:r>
      <w:r w:rsidRPr="008932FB">
        <w:t xml:space="preserve"> (эксплицитн</w:t>
      </w:r>
      <w:r w:rsidR="002609D6">
        <w:t>ую</w:t>
      </w:r>
      <w:r w:rsidRPr="008932FB">
        <w:t>), так и неявн</w:t>
      </w:r>
      <w:r w:rsidR="002609D6">
        <w:t>ую</w:t>
      </w:r>
      <w:r w:rsidRPr="008932FB">
        <w:t xml:space="preserve"> (имплицитн</w:t>
      </w:r>
      <w:r w:rsidR="002609D6">
        <w:t>ую</w:t>
      </w:r>
      <w:r w:rsidRPr="00234174">
        <w:t xml:space="preserve">; </w:t>
      </w:r>
      <w:r w:rsidRPr="00D0570E">
        <w:t>она</w:t>
      </w:r>
      <w:r>
        <w:t xml:space="preserve"> </w:t>
      </w:r>
      <w:r w:rsidRPr="00D0570E">
        <w:t>обеспечивается</w:t>
      </w:r>
      <w:r w:rsidRPr="008932FB">
        <w:t>, например, описанием окружения этого персонажа</w:t>
      </w:r>
      <w:r w:rsidRPr="00234174">
        <w:t>)</w:t>
      </w:r>
      <w:r w:rsidRPr="008932FB">
        <w:t>;</w:t>
      </w:r>
    </w:p>
    <w:p w:rsidR="008A36FA" w:rsidRDefault="008A36FA" w:rsidP="00F8116E">
      <w:pPr>
        <w:pStyle w:val="a0"/>
        <w:numPr>
          <w:ilvl w:val="0"/>
          <w:numId w:val="47"/>
        </w:numPr>
      </w:pPr>
      <w:r w:rsidRPr="008932FB">
        <w:t>образ данного персонажа в восприятии определённого читателя;</w:t>
      </w:r>
    </w:p>
    <w:p w:rsidR="008A36FA" w:rsidRDefault="008A36FA" w:rsidP="00F8116E">
      <w:pPr>
        <w:pStyle w:val="a0"/>
        <w:numPr>
          <w:ilvl w:val="0"/>
          <w:numId w:val="47"/>
        </w:numPr>
      </w:pPr>
      <w:r w:rsidRPr="008932FB">
        <w:t>сам читатель, если он стремится следовать такому образу в своём поведении, и т. д.</w:t>
      </w:r>
    </w:p>
    <w:p w:rsidR="008A36FA" w:rsidRDefault="008A36FA" w:rsidP="00F8116E">
      <w:pPr>
        <w:pStyle w:val="a0"/>
      </w:pPr>
      <w:r w:rsidRPr="00160929">
        <w:t>Каждая последующая модель в цепи имеет своим источником предыдущую,</w:t>
      </w:r>
      <w:r w:rsidRPr="008932FB">
        <w:t xml:space="preserve"> но не только её</w:t>
      </w:r>
      <w:r>
        <w:t xml:space="preserve"> –</w:t>
      </w:r>
      <w:r w:rsidRPr="008932FB">
        <w:t xml:space="preserve"> </w:t>
      </w:r>
      <w:r>
        <w:t>м</w:t>
      </w:r>
      <w:r w:rsidRPr="008932FB">
        <w:t>еханизм функционирования</w:t>
      </w:r>
      <w:r>
        <w:t xml:space="preserve"> </w:t>
      </w:r>
      <w:r w:rsidRPr="00A16808">
        <w:t>человеческих</w:t>
      </w:r>
      <w:r>
        <w:rPr>
          <w:lang w:val="uk-UA"/>
        </w:rPr>
        <w:t xml:space="preserve"> </w:t>
      </w:r>
      <w:r w:rsidRPr="00A16808">
        <w:t>индивидов</w:t>
      </w:r>
      <w:r>
        <w:rPr>
          <w:lang w:val="uk-UA"/>
        </w:rPr>
        <w:t xml:space="preserve"> и </w:t>
      </w:r>
      <w:r w:rsidRPr="00A16808">
        <w:t>общностей</w:t>
      </w:r>
      <w:r>
        <w:t xml:space="preserve"> в системе культурных моделей</w:t>
      </w:r>
      <w:r w:rsidRPr="008932FB">
        <w:t xml:space="preserve"> можно представить как сложн</w:t>
      </w:r>
      <w:r>
        <w:t>ое переплетение подобных цепей.</w:t>
      </w:r>
      <w:r w:rsidR="009976BD">
        <w:t xml:space="preserve"> Приведённый пример иллюстрирует также принципиальное для культуры сочетание сохранения и обновления содержания составляющих её моделей. </w:t>
      </w:r>
      <w:r>
        <w:t>Ч</w:t>
      </w:r>
      <w:r w:rsidRPr="006954E4">
        <w:t>еловек</w:t>
      </w:r>
      <w:r>
        <w:t>-индивид (лицо)</w:t>
      </w:r>
      <w:r w:rsidRPr="006954E4">
        <w:t>,</w:t>
      </w:r>
      <w:r>
        <w:t xml:space="preserve"> трактуемый как </w:t>
      </w:r>
      <w:r w:rsidRPr="00D204FD">
        <w:t>агент</w:t>
      </w:r>
      <w:r>
        <w:t xml:space="preserve"> в</w:t>
      </w:r>
      <w:r w:rsidRPr="006954E4">
        <w:t xml:space="preserve"> контексте модельной интерпретации культуры</w:t>
      </w:r>
      <w:r>
        <w:t>,</w:t>
      </w:r>
      <w:r w:rsidRPr="006954E4">
        <w:t xml:space="preserve"> </w:t>
      </w:r>
      <w:r>
        <w:t>выступает реципиентом, преобразователем, продуцентом и транслятором разнообразных культурных моделей.</w:t>
      </w:r>
    </w:p>
    <w:p w:rsidR="00FB6E9E" w:rsidRPr="0096600B" w:rsidRDefault="00FB6E9E" w:rsidP="00F8116E">
      <w:pPr>
        <w:pStyle w:val="a0"/>
      </w:pPr>
      <w:r>
        <w:t xml:space="preserve">В </w:t>
      </w:r>
      <w:r w:rsidRPr="006D229D">
        <w:t xml:space="preserve">соответствии с вышесказанным, </w:t>
      </w:r>
      <w:r w:rsidRPr="006D229D">
        <w:rPr>
          <w:i/>
        </w:rPr>
        <w:t>всеобщий</w:t>
      </w:r>
      <w:r w:rsidRPr="006D229D">
        <w:t xml:space="preserve">, </w:t>
      </w:r>
      <w:r w:rsidRPr="006D229D">
        <w:rPr>
          <w:i/>
        </w:rPr>
        <w:t>особенные</w:t>
      </w:r>
      <w:r w:rsidRPr="006D229D">
        <w:t xml:space="preserve"> и </w:t>
      </w:r>
      <w:r w:rsidRPr="006D229D">
        <w:rPr>
          <w:i/>
        </w:rPr>
        <w:t>личные</w:t>
      </w:r>
      <w:r w:rsidRPr="006D229D">
        <w:t xml:space="preserve"> модусы культуры – это рассматриваемые в качестве культурных моделей процессы и результаты функционирования, соответственно, человечества в целом, отдельных общностей, отдельных лиц.</w:t>
      </w:r>
      <w:r w:rsidRPr="006D229D">
        <w:rPr>
          <w:b/>
        </w:rPr>
        <w:t xml:space="preserve"> </w:t>
      </w:r>
    </w:p>
    <w:p w:rsidR="00E612D3" w:rsidRDefault="00E612D3" w:rsidP="00F8116E">
      <w:pPr>
        <w:pStyle w:val="a0"/>
      </w:pPr>
      <w:r w:rsidRPr="00AC68A9">
        <w:t xml:space="preserve"> </w:t>
      </w:r>
      <w:r w:rsidR="004D357D">
        <w:rPr>
          <w:rStyle w:val="a6"/>
        </w:rPr>
        <w:t>Р</w:t>
      </w:r>
      <w:r w:rsidRPr="00D73069">
        <w:rPr>
          <w:rStyle w:val="a6"/>
        </w:rPr>
        <w:t>езультаты</w:t>
      </w:r>
      <w:r w:rsidRPr="00AC68A9">
        <w:t xml:space="preserve"> культурных процессов –</w:t>
      </w:r>
      <w:r w:rsidR="004D357D">
        <w:t xml:space="preserve"> это</w:t>
      </w:r>
      <w:r w:rsidRPr="00AC68A9">
        <w:t xml:space="preserve"> </w:t>
      </w:r>
      <w:r w:rsidRPr="00D73069">
        <w:rPr>
          <w:rStyle w:val="a6"/>
        </w:rPr>
        <w:t>произведения</w:t>
      </w:r>
      <w:r>
        <w:t>,</w:t>
      </w:r>
      <w:r w:rsidRPr="00D73069">
        <w:rPr>
          <w:rStyle w:val="a6"/>
        </w:rPr>
        <w:t xml:space="preserve"> </w:t>
      </w:r>
      <w:r>
        <w:t xml:space="preserve">в самом широком смысле: речь идёт о </w:t>
      </w:r>
      <w:r w:rsidRPr="00D73069">
        <w:rPr>
          <w:rStyle w:val="a6"/>
        </w:rPr>
        <w:t>произведённых</w:t>
      </w:r>
      <w:r>
        <w:rPr>
          <w:rStyle w:val="a6"/>
        </w:rPr>
        <w:t xml:space="preserve"> </w:t>
      </w:r>
      <w:r w:rsidRPr="00D73069">
        <w:rPr>
          <w:rStyle w:val="a6"/>
        </w:rPr>
        <w:t xml:space="preserve">агентами культуры </w:t>
      </w:r>
      <w:r>
        <w:t xml:space="preserve">(с использованием, разумеется, уже накопленных в культуре произведений) </w:t>
      </w:r>
      <w:r w:rsidRPr="00D73069">
        <w:rPr>
          <w:rStyle w:val="a6"/>
        </w:rPr>
        <w:t>моделях</w:t>
      </w:r>
      <w:r>
        <w:t xml:space="preserve"> – материальных,</w:t>
      </w:r>
      <w:r w:rsidRPr="00AC68A9">
        <w:t xml:space="preserve"> материализованны</w:t>
      </w:r>
      <w:r>
        <w:t>х</w:t>
      </w:r>
      <w:r w:rsidRPr="00AC68A9">
        <w:t xml:space="preserve"> </w:t>
      </w:r>
      <w:r>
        <w:t>и</w:t>
      </w:r>
      <w:r w:rsidRPr="00AC68A9">
        <w:t>ли</w:t>
      </w:r>
      <w:r>
        <w:t xml:space="preserve"> идеальных. С этой точки зрения, например, образ учителя, и после его смерти сохраняющийся в памяти его учеников, – это тоже произведение культуры. При этом </w:t>
      </w:r>
      <w:r w:rsidRPr="00575D2B">
        <w:t>«“инобытие” индивида в других людях» [</w:t>
      </w:r>
      <w:r w:rsidR="00D924A6">
        <w:t>10</w:t>
      </w:r>
      <w:r w:rsidR="009976BD">
        <w:t>,</w:t>
      </w:r>
      <w:r>
        <w:rPr>
          <w:rStyle w:val="a6"/>
          <w:i w:val="0"/>
        </w:rPr>
        <w:t xml:space="preserve"> </w:t>
      </w:r>
      <w:r w:rsidR="009976BD">
        <w:rPr>
          <w:rStyle w:val="a6"/>
          <w:i w:val="0"/>
        </w:rPr>
        <w:t>с</w:t>
      </w:r>
      <w:r>
        <w:rPr>
          <w:rStyle w:val="a6"/>
          <w:i w:val="0"/>
        </w:rPr>
        <w:t>. 292</w:t>
      </w:r>
      <w:r w:rsidRPr="00575D2B">
        <w:t>]</w:t>
      </w:r>
      <w:r>
        <w:t>,</w:t>
      </w:r>
      <w:r w:rsidRPr="00575D2B">
        <w:t xml:space="preserve"> достигаемое благодаря созданным этим индивидом произведениям культуры</w:t>
      </w:r>
      <w:r>
        <w:t xml:space="preserve"> (в указанном широком смысле)</w:t>
      </w:r>
      <w:r w:rsidRPr="00575D2B">
        <w:t>, не следует понимать упрощённо. Ведь произведение осуществляется «каждый раз заново» [</w:t>
      </w:r>
      <w:r w:rsidR="00D924A6">
        <w:t>8</w:t>
      </w:r>
      <w:r w:rsidR="009976BD">
        <w:t>,</w:t>
      </w:r>
      <w:r>
        <w:rPr>
          <w:rStyle w:val="a6"/>
          <w:i w:val="0"/>
        </w:rPr>
        <w:t xml:space="preserve"> </w:t>
      </w:r>
      <w:r w:rsidR="009976BD">
        <w:rPr>
          <w:rStyle w:val="a6"/>
          <w:i w:val="0"/>
        </w:rPr>
        <w:t>с</w:t>
      </w:r>
      <w:r>
        <w:rPr>
          <w:rStyle w:val="a6"/>
          <w:i w:val="0"/>
        </w:rPr>
        <w:t>. 290</w:t>
      </w:r>
      <w:r w:rsidRPr="00575D2B">
        <w:t>]</w:t>
      </w:r>
      <w:r>
        <w:t xml:space="preserve"> (напомним сказанное в</w:t>
      </w:r>
      <w:r w:rsidR="009976BD">
        <w:t>ыше</w:t>
      </w:r>
      <w:r>
        <w:t xml:space="preserve"> о сложном переплетении цепей, составленных из моделей). </w:t>
      </w:r>
    </w:p>
    <w:p w:rsidR="004D357D" w:rsidRPr="0096600B" w:rsidRDefault="004D357D" w:rsidP="00F8116E">
      <w:pPr>
        <w:pStyle w:val="a0"/>
      </w:pPr>
      <w:r w:rsidRPr="006D229D">
        <w:t xml:space="preserve">Особенные и личные модусы культуры можно различать по </w:t>
      </w:r>
      <w:r w:rsidRPr="006D229D">
        <w:rPr>
          <w:i/>
        </w:rPr>
        <w:t>содержанию</w:t>
      </w:r>
      <w:r w:rsidRPr="006D229D">
        <w:t xml:space="preserve"> (его можно характеризовать с помощью признаков, используемых в </w:t>
      </w:r>
      <w:r w:rsidRPr="006D229D">
        <w:rPr>
          <w:i/>
        </w:rPr>
        <w:t>научно-отраслевых классификациях</w:t>
      </w:r>
      <w:r w:rsidRPr="006D229D">
        <w:t xml:space="preserve">; ясно, в частности, что оно будет разным у лиц различных профессий, у высокообразованных и </w:t>
      </w:r>
      <w:proofErr w:type="spellStart"/>
      <w:r w:rsidRPr="006D229D">
        <w:t>среднеобразованных</w:t>
      </w:r>
      <w:proofErr w:type="spellEnd"/>
      <w:r w:rsidRPr="006D229D">
        <w:t xml:space="preserve">; у детей, подростков, взрослых и др.) и по </w:t>
      </w:r>
      <w:r w:rsidRPr="006D229D">
        <w:rPr>
          <w:i/>
        </w:rPr>
        <w:t>объёму</w:t>
      </w:r>
      <w:r w:rsidRPr="006D229D">
        <w:t xml:space="preserve"> (например, по количеству культурных моделей, которыми обладает лицо или социальная группа; впрочем, способы их подсчёта требуют отдельного обсуждения). </w:t>
      </w:r>
    </w:p>
    <w:p w:rsidR="00533503" w:rsidRPr="00154257" w:rsidRDefault="00154257" w:rsidP="00F8116E">
      <w:pPr>
        <w:pStyle w:val="1"/>
        <w:rPr>
          <w:rFonts w:eastAsia="MS Mincho"/>
        </w:rPr>
      </w:pPr>
      <w:r>
        <w:t>Р</w:t>
      </w:r>
      <w:r w:rsidRPr="00154257">
        <w:t xml:space="preserve">ешение </w:t>
      </w:r>
      <w:r w:rsidR="00533503" w:rsidRPr="00154257">
        <w:t>научно</w:t>
      </w:r>
      <w:r w:rsidR="0054256D" w:rsidRPr="00154257">
        <w:t>-познавательны</w:t>
      </w:r>
      <w:r>
        <w:t>х</w:t>
      </w:r>
      <w:r w:rsidR="0054256D" w:rsidRPr="00154257">
        <w:t xml:space="preserve"> и научно-коммуникативны</w:t>
      </w:r>
      <w:r>
        <w:t>х</w:t>
      </w:r>
      <w:r w:rsidR="0054256D" w:rsidRPr="00154257">
        <w:t xml:space="preserve"> </w:t>
      </w:r>
      <w:r w:rsidR="00533503" w:rsidRPr="00154257">
        <w:t>задач</w:t>
      </w:r>
    </w:p>
    <w:p w:rsidR="00A3113A" w:rsidRDefault="00375FE7" w:rsidP="00F8116E">
      <w:pPr>
        <w:pStyle w:val="a0"/>
      </w:pPr>
      <w:r>
        <w:t>К числу важнейших компонентов культуры относятся</w:t>
      </w:r>
      <w:r w:rsidRPr="00AB0EC1">
        <w:t xml:space="preserve"> </w:t>
      </w:r>
      <w:r w:rsidRPr="00375FE7">
        <w:rPr>
          <w:b/>
          <w:i/>
        </w:rPr>
        <w:t>знания</w:t>
      </w:r>
      <w:r w:rsidRPr="00AB0EC1">
        <w:t>.</w:t>
      </w:r>
      <w:r w:rsidR="00A3113A">
        <w:t xml:space="preserve"> З</w:t>
      </w:r>
      <w:r w:rsidR="00A3113A" w:rsidRPr="00AB0EC1">
        <w:t xml:space="preserve">нание </w:t>
      </w:r>
      <w:r w:rsidR="00A040FB">
        <w:t>–</w:t>
      </w:r>
      <w:r w:rsidR="00A3113A">
        <w:t xml:space="preserve"> это</w:t>
      </w:r>
      <w:r w:rsidR="00A3113A" w:rsidRPr="00AB0EC1">
        <w:t xml:space="preserve"> идеальн</w:t>
      </w:r>
      <w:r w:rsidR="00A3113A">
        <w:t>ая</w:t>
      </w:r>
      <w:r w:rsidR="00A3113A" w:rsidRPr="00AB0EC1">
        <w:t xml:space="preserve"> модель (</w:t>
      </w:r>
      <w:r w:rsidR="00A3113A">
        <w:t>которую может использовать</w:t>
      </w:r>
      <w:r w:rsidR="00A3113A" w:rsidRPr="00AB0EC1">
        <w:t xml:space="preserve"> </w:t>
      </w:r>
      <w:r w:rsidR="00A3113A">
        <w:t>та или иная</w:t>
      </w:r>
      <w:r w:rsidR="00A3113A" w:rsidRPr="00AB0EC1">
        <w:t xml:space="preserve"> активн</w:t>
      </w:r>
      <w:r w:rsidR="00A3113A">
        <w:t>ая</w:t>
      </w:r>
      <w:r w:rsidR="00A3113A" w:rsidRPr="00AB0EC1">
        <w:t xml:space="preserve"> систем</w:t>
      </w:r>
      <w:r w:rsidR="00A3113A">
        <w:t>а</w:t>
      </w:r>
      <w:r w:rsidR="00A3113A" w:rsidRPr="00AB0EC1">
        <w:t xml:space="preserve">, например </w:t>
      </w:r>
      <w:r w:rsidR="00A3113A">
        <w:t>лицо</w:t>
      </w:r>
      <w:r w:rsidR="00A3113A" w:rsidRPr="00AB0EC1">
        <w:t xml:space="preserve"> или </w:t>
      </w:r>
      <w:r w:rsidR="00A3113A">
        <w:t>организация</w:t>
      </w:r>
      <w:r w:rsidR="00A3113A" w:rsidRPr="00AB0EC1">
        <w:t>), состоящ</w:t>
      </w:r>
      <w:r w:rsidR="00A3113A">
        <w:t>ая</w:t>
      </w:r>
      <w:r w:rsidR="00A3113A" w:rsidRPr="00AB0EC1">
        <w:t xml:space="preserve"> не менее чем из двух компонентов, каждый из которых также представляет собой идеальную модель.</w:t>
      </w:r>
      <w:r w:rsidR="00A3113A">
        <w:t xml:space="preserve"> Примером может служить простейшая форма </w:t>
      </w:r>
      <w:r w:rsidR="00A3113A" w:rsidRPr="00AB0EC1">
        <w:t xml:space="preserve">знания </w:t>
      </w:r>
      <w:r w:rsidR="00A040FB">
        <w:lastRenderedPageBreak/>
        <w:t>–</w:t>
      </w:r>
      <w:r w:rsidR="00A3113A" w:rsidRPr="00AB0EC1">
        <w:t xml:space="preserve"> суждение. Понятия, играющие </w:t>
      </w:r>
      <w:r w:rsidR="00A3113A">
        <w:t xml:space="preserve">в нём </w:t>
      </w:r>
      <w:r w:rsidR="00A3113A" w:rsidRPr="00AB0EC1">
        <w:t>рол</w:t>
      </w:r>
      <w:r w:rsidR="00A3113A">
        <w:t>и логического субъекта и логического</w:t>
      </w:r>
      <w:r w:rsidR="00A3113A" w:rsidRPr="00AB0EC1">
        <w:t xml:space="preserve"> предиката, выступают в качестве компонентов-моделей, упомянутых в пр</w:t>
      </w:r>
      <w:r w:rsidR="00A3113A">
        <w:t>иведё</w:t>
      </w:r>
      <w:r w:rsidR="00A3113A" w:rsidRPr="00AB0EC1">
        <w:t>нном определении.</w:t>
      </w:r>
    </w:p>
    <w:p w:rsidR="00D021BD" w:rsidRDefault="00D021BD" w:rsidP="00F8116E">
      <w:pPr>
        <w:pStyle w:val="a0"/>
      </w:pPr>
      <w:r>
        <w:t xml:space="preserve"> Наука, как подсистема культуры и социальный институт, специально ориентирована на </w:t>
      </w:r>
      <w:r w:rsidR="00130B79" w:rsidRPr="00130B79">
        <w:rPr>
          <w:i/>
        </w:rPr>
        <w:t>производство</w:t>
      </w:r>
      <w:r w:rsidR="00130B79">
        <w:t xml:space="preserve"> знаний и на их </w:t>
      </w:r>
      <w:r w:rsidR="00130B79" w:rsidRPr="00130B79">
        <w:rPr>
          <w:i/>
        </w:rPr>
        <w:t>распространение</w:t>
      </w:r>
      <w:r w:rsidR="00B27D7F">
        <w:t>,</w:t>
      </w:r>
      <w:r w:rsidR="00130B79">
        <w:t xml:space="preserve"> осуществляе</w:t>
      </w:r>
      <w:r w:rsidR="00B27D7F">
        <w:t>мое</w:t>
      </w:r>
      <w:r w:rsidR="00130B79">
        <w:t xml:space="preserve"> в рамках </w:t>
      </w:r>
      <w:r w:rsidR="00130B79" w:rsidRPr="00B27D7F">
        <w:rPr>
          <w:i/>
        </w:rPr>
        <w:t>научной коммуникации</w:t>
      </w:r>
      <w:r w:rsidR="00B27D7F">
        <w:rPr>
          <w:i/>
        </w:rPr>
        <w:t xml:space="preserve">. </w:t>
      </w:r>
      <w:r w:rsidR="00B27D7F">
        <w:t>К сожалению, организационное и научное обеспечение последней не соответствует её общепризнанной значимости</w:t>
      </w:r>
      <w:r w:rsidR="009202E4">
        <w:t>. Обосновывающие этот вывод факты и соображения приведены в</w:t>
      </w:r>
      <w:r w:rsidR="00B27D7F">
        <w:t xml:space="preserve"> </w:t>
      </w:r>
      <w:r w:rsidR="00130B79">
        <w:t>[</w:t>
      </w:r>
      <w:r w:rsidR="00D924A6">
        <w:t>5</w:t>
      </w:r>
      <w:r w:rsidR="00130B79">
        <w:t>].</w:t>
      </w:r>
      <w:r w:rsidR="009202E4">
        <w:t xml:space="preserve"> К ним можно добавить констатацию того, что и «в философии науки ХХ века рациональность обычно исследовалась вне её коммуникативного аспекта» [</w:t>
      </w:r>
      <w:r w:rsidR="00D924A6">
        <w:t>12</w:t>
      </w:r>
      <w:r w:rsidR="009202E4">
        <w:t>, с. 63].</w:t>
      </w:r>
      <w:r w:rsidR="00130B79">
        <w:t xml:space="preserve">  </w:t>
      </w:r>
      <w:r w:rsidR="00375FE7" w:rsidRPr="00AB0EC1">
        <w:t xml:space="preserve"> </w:t>
      </w:r>
    </w:p>
    <w:p w:rsidR="00A3113A" w:rsidRDefault="00A3113A" w:rsidP="00F8116E">
      <w:pPr>
        <w:pStyle w:val="a0"/>
        <w:ind w:firstLine="709"/>
      </w:pPr>
      <w:r>
        <w:t>К</w:t>
      </w:r>
      <w:r w:rsidR="00533503" w:rsidRPr="00392F4F">
        <w:t xml:space="preserve"> </w:t>
      </w:r>
      <w:r>
        <w:t>анализу научной коммуникации в [</w:t>
      </w:r>
      <w:r w:rsidR="00D924A6">
        <w:t>5</w:t>
      </w:r>
      <w:r>
        <w:t xml:space="preserve">] привлечены </w:t>
      </w:r>
      <w:r w:rsidR="00650FC8">
        <w:t>положения вышеупомянутой теории задач</w:t>
      </w:r>
      <w:r w:rsidR="00DA1196">
        <w:t xml:space="preserve"> [</w:t>
      </w:r>
      <w:r w:rsidR="00D924A6">
        <w:t>3</w:t>
      </w:r>
      <w:r w:rsidR="00DA1196">
        <w:t>]</w:t>
      </w:r>
      <w:r w:rsidR="00650FC8">
        <w:t>, касающиеся таких задач, предметами которых служат знания. Это</w:t>
      </w:r>
      <w:r w:rsidR="00BC132D">
        <w:t xml:space="preserve"> в частности</w:t>
      </w:r>
      <w:r w:rsidR="00650FC8">
        <w:t>:</w:t>
      </w:r>
    </w:p>
    <w:p w:rsidR="00533503" w:rsidRPr="00392F4F" w:rsidRDefault="00533503" w:rsidP="00F8116E">
      <w:pPr>
        <w:pStyle w:val="a0"/>
        <w:ind w:firstLine="709"/>
      </w:pPr>
      <w:r w:rsidRPr="00392F4F">
        <w:t>задачи обогащения знания, которым обладает решающий задачу субъект (</w:t>
      </w:r>
      <w:r w:rsidRPr="00392F4F">
        <w:rPr>
          <w:i/>
        </w:rPr>
        <w:t>познавательные</w:t>
      </w:r>
      <w:r w:rsidRPr="00392F4F">
        <w:t>, в широком смысле, задачи</w:t>
      </w:r>
      <w:r w:rsidR="0031614F">
        <w:t>)</w:t>
      </w:r>
      <w:r w:rsidRPr="00392F4F">
        <w:t>;</w:t>
      </w:r>
    </w:p>
    <w:p w:rsidR="00533503" w:rsidRPr="00392F4F" w:rsidRDefault="00533503" w:rsidP="00F8116E">
      <w:pPr>
        <w:pStyle w:val="a0"/>
        <w:ind w:firstLine="709"/>
      </w:pPr>
      <w:r w:rsidRPr="00392F4F">
        <w:t xml:space="preserve">задачи обогащения знания, которым обладает другой субъект – </w:t>
      </w:r>
      <w:r w:rsidRPr="00392F4F">
        <w:rPr>
          <w:i/>
        </w:rPr>
        <w:t>реципиент</w:t>
      </w:r>
      <w:r w:rsidRPr="00392F4F">
        <w:t xml:space="preserve"> (именно такие задачи названы в [</w:t>
      </w:r>
      <w:r w:rsidR="00D924A6">
        <w:t>3</w:t>
      </w:r>
      <w:r w:rsidRPr="00392F4F">
        <w:t xml:space="preserve">] </w:t>
      </w:r>
      <w:r w:rsidRPr="00392F4F">
        <w:rPr>
          <w:i/>
        </w:rPr>
        <w:t>коммуникативными</w:t>
      </w:r>
      <w:r w:rsidRPr="00392F4F">
        <w:t xml:space="preserve">). 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Критерием решённости то ли познавательной, то ли коммуникативной задачи является достижение требуемой (т.е. соответствующей требованию задачи) полноты эксплицитной (явной) информации о некотором объекте; при этом в случае познавательной задачи обладателем такой информации должен стать решающий её субъект, а в случае коммуникативной задачи – другой субъект (реципиент). 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Познавательные задачи могут решаться разными </w:t>
      </w:r>
      <w:r w:rsidRPr="00392F4F">
        <w:rPr>
          <w:i/>
          <w:sz w:val="24"/>
        </w:rPr>
        <w:t>путями</w:t>
      </w:r>
      <w:r w:rsidRPr="00392F4F">
        <w:rPr>
          <w:sz w:val="24"/>
        </w:rPr>
        <w:t xml:space="preserve"> (в реальной человеческой деятельности они, как правило, сочетаются). Эти пути состоят: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>а) в извлечении недостающей эксплицитной информации из объектов, такую информацию уже несущих (психологический аналог – процесс восприятия);</w:t>
      </w:r>
    </w:p>
    <w:p w:rsidR="00533503" w:rsidRPr="00392F4F" w:rsidRDefault="00533503" w:rsidP="00F8116E">
      <w:pPr>
        <w:pStyle w:val="15"/>
        <w:ind w:firstLine="709"/>
        <w:rPr>
          <w:i/>
          <w:sz w:val="24"/>
        </w:rPr>
      </w:pPr>
      <w:r w:rsidRPr="00392F4F">
        <w:rPr>
          <w:sz w:val="24"/>
        </w:rPr>
        <w:t>б) в генерировании недостающей эксплицитной информации (психологический аналог – процесс воображения);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>в) в пополнении эксплицитной информации посредством преобразования имплицитной информации в эксплицитную (психологический аналог – процесс мышления; с</w:t>
      </w:r>
      <w:r w:rsidR="0054256D">
        <w:rPr>
          <w:sz w:val="24"/>
        </w:rPr>
        <w:t>р</w:t>
      </w:r>
      <w:r w:rsidRPr="00392F4F">
        <w:rPr>
          <w:sz w:val="24"/>
        </w:rPr>
        <w:t xml:space="preserve">. </w:t>
      </w:r>
      <w:r w:rsidR="0054256D">
        <w:rPr>
          <w:sz w:val="24"/>
        </w:rPr>
        <w:t>[</w:t>
      </w:r>
      <w:r w:rsidR="00D924A6">
        <w:rPr>
          <w:sz w:val="24"/>
        </w:rPr>
        <w:t>11</w:t>
      </w:r>
      <w:r w:rsidRPr="00392F4F">
        <w:rPr>
          <w:sz w:val="24"/>
        </w:rPr>
        <w:t>, с. 15]).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Решая </w:t>
      </w:r>
      <w:r w:rsidRPr="00392F4F">
        <w:rPr>
          <w:i/>
          <w:sz w:val="24"/>
        </w:rPr>
        <w:t>научно-познавательные</w:t>
      </w:r>
      <w:r w:rsidRPr="00392F4F">
        <w:rPr>
          <w:sz w:val="24"/>
        </w:rPr>
        <w:t xml:space="preserve"> задачи,</w:t>
      </w:r>
      <w:r w:rsidR="00886C31">
        <w:rPr>
          <w:sz w:val="24"/>
        </w:rPr>
        <w:t xml:space="preserve"> реальный</w:t>
      </w:r>
      <w:r w:rsidRPr="00392F4F">
        <w:rPr>
          <w:sz w:val="24"/>
        </w:rPr>
        <w:t xml:space="preserve"> исследователь </w:t>
      </w:r>
      <w:r w:rsidR="00886C31">
        <w:rPr>
          <w:sz w:val="24"/>
        </w:rPr>
        <w:t>в той или иной мере</w:t>
      </w:r>
      <w:r w:rsidR="0054256D">
        <w:rPr>
          <w:sz w:val="24"/>
        </w:rPr>
        <w:t xml:space="preserve"> </w:t>
      </w:r>
      <w:r w:rsidRPr="00392F4F">
        <w:rPr>
          <w:sz w:val="24"/>
        </w:rPr>
        <w:t>использ</w:t>
      </w:r>
      <w:r w:rsidR="00886C31">
        <w:rPr>
          <w:sz w:val="24"/>
        </w:rPr>
        <w:t>уе</w:t>
      </w:r>
      <w:r w:rsidR="0054256D">
        <w:rPr>
          <w:sz w:val="24"/>
        </w:rPr>
        <w:t>т</w:t>
      </w:r>
      <w:r w:rsidRPr="00392F4F">
        <w:rPr>
          <w:sz w:val="24"/>
        </w:rPr>
        <w:t xml:space="preserve"> все три</w:t>
      </w:r>
      <w:r w:rsidR="0054256D">
        <w:rPr>
          <w:sz w:val="24"/>
        </w:rPr>
        <w:t xml:space="preserve"> указанные</w:t>
      </w:r>
      <w:r w:rsidRPr="00392F4F">
        <w:rPr>
          <w:sz w:val="24"/>
        </w:rPr>
        <w:t xml:space="preserve"> пути решения. Однако при рассмотрении пути «а» важно различать два его варианта, а именно: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>а1) извлечение недостающей эксплицитной информации посредством взаимодействия с самим познаваемым объектом;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а2) её извлечение из </w:t>
      </w:r>
      <w:proofErr w:type="spellStart"/>
      <w:r w:rsidRPr="00392F4F">
        <w:rPr>
          <w:sz w:val="24"/>
        </w:rPr>
        <w:t>знаниевой</w:t>
      </w:r>
      <w:proofErr w:type="spellEnd"/>
      <w:r w:rsidRPr="00392F4F">
        <w:rPr>
          <w:sz w:val="24"/>
        </w:rPr>
        <w:t xml:space="preserve"> модели этого объекта – системы знаний, которая, как предполагается, уже несёт </w:t>
      </w:r>
      <w:r w:rsidR="00886C31">
        <w:rPr>
          <w:sz w:val="24"/>
        </w:rPr>
        <w:t xml:space="preserve">некоторую </w:t>
      </w:r>
      <w:r w:rsidRPr="00392F4F">
        <w:rPr>
          <w:sz w:val="24"/>
        </w:rPr>
        <w:t>эксплицитную информацию о нём</w:t>
      </w:r>
      <w:r w:rsidR="00886C31">
        <w:rPr>
          <w:sz w:val="24"/>
        </w:rPr>
        <w:t>. Она может быть весьма бедна, но</w:t>
      </w:r>
      <w:r w:rsidRPr="00392F4F">
        <w:rPr>
          <w:sz w:val="24"/>
        </w:rPr>
        <w:t xml:space="preserve"> </w:t>
      </w:r>
      <w:r w:rsidR="00143F87" w:rsidRPr="00392F4F">
        <w:rPr>
          <w:sz w:val="24"/>
        </w:rPr>
        <w:t>«…мы никогда не начинаем жить в культуре с чистого</w:t>
      </w:r>
      <w:r w:rsidR="00143F87">
        <w:rPr>
          <w:sz w:val="24"/>
        </w:rPr>
        <w:t xml:space="preserve"> листа, но всегда с середины» [</w:t>
      </w:r>
      <w:r w:rsidR="00D924A6">
        <w:rPr>
          <w:sz w:val="24"/>
        </w:rPr>
        <w:t>1</w:t>
      </w:r>
      <w:r w:rsidR="00143F87" w:rsidRPr="00392F4F">
        <w:rPr>
          <w:sz w:val="24"/>
        </w:rPr>
        <w:t>, с. 635]</w:t>
      </w:r>
      <w:r w:rsidR="00143F87">
        <w:rPr>
          <w:sz w:val="24"/>
        </w:rPr>
        <w:t>. Опора на ранее накопленные культурные достояния особенно значима для науки</w:t>
      </w:r>
      <w:r w:rsidR="00143F87" w:rsidRPr="00392F4F">
        <w:rPr>
          <w:sz w:val="24"/>
        </w:rPr>
        <w:t xml:space="preserve">: любое вновь полученное знание может считаться научным, только будучи включено в </w:t>
      </w:r>
      <w:r w:rsidR="00143F87" w:rsidRPr="00392F4F">
        <w:rPr>
          <w:i/>
          <w:sz w:val="24"/>
        </w:rPr>
        <w:t>систему научных знаний</w:t>
      </w:r>
      <w:r w:rsidR="00143F87" w:rsidRPr="00392F4F">
        <w:rPr>
          <w:sz w:val="24"/>
        </w:rPr>
        <w:t>.</w:t>
      </w:r>
    </w:p>
    <w:p w:rsidR="00533503" w:rsidRPr="00392F4F" w:rsidRDefault="00886C31" w:rsidP="00F8116E">
      <w:pPr>
        <w:pStyle w:val="15"/>
        <w:ind w:firstLine="709"/>
        <w:rPr>
          <w:sz w:val="24"/>
        </w:rPr>
      </w:pPr>
      <w:r>
        <w:rPr>
          <w:sz w:val="24"/>
        </w:rPr>
        <w:t>В</w:t>
      </w:r>
      <w:r w:rsidR="00533503" w:rsidRPr="00392F4F">
        <w:rPr>
          <w:sz w:val="24"/>
        </w:rPr>
        <w:t xml:space="preserve"> эмпирических исследовани</w:t>
      </w:r>
      <w:r>
        <w:rPr>
          <w:sz w:val="24"/>
        </w:rPr>
        <w:t>ях</w:t>
      </w:r>
      <w:r w:rsidR="00533503" w:rsidRPr="00392F4F">
        <w:rPr>
          <w:sz w:val="24"/>
        </w:rPr>
        <w:t xml:space="preserve"> </w:t>
      </w:r>
      <w:r>
        <w:rPr>
          <w:sz w:val="24"/>
        </w:rPr>
        <w:t>находят применение</w:t>
      </w:r>
      <w:r w:rsidR="00533503" w:rsidRPr="00392F4F">
        <w:rPr>
          <w:sz w:val="24"/>
        </w:rPr>
        <w:t xml:space="preserve"> оба</w:t>
      </w:r>
      <w:r w:rsidR="008E3678">
        <w:rPr>
          <w:sz w:val="24"/>
        </w:rPr>
        <w:t xml:space="preserve"> вышеуказанных</w:t>
      </w:r>
      <w:r w:rsidR="00533503" w:rsidRPr="00392F4F">
        <w:rPr>
          <w:sz w:val="24"/>
        </w:rPr>
        <w:t xml:space="preserve"> варианта, а в теоретических – только вариант «а2». Но в любом случае он востребован при решении исследователем познавательных задач (конкретнее говоря, тех обязательно присутствующих в их составе подзадач, решая которые исследователь включается в научную коммуникацию в роли реципиента информации; такие подзадачи</w:t>
      </w:r>
      <w:r>
        <w:rPr>
          <w:sz w:val="24"/>
        </w:rPr>
        <w:t xml:space="preserve"> названы в </w:t>
      </w:r>
      <w:r w:rsidRPr="00886C31">
        <w:rPr>
          <w:sz w:val="24"/>
        </w:rPr>
        <w:t>[</w:t>
      </w:r>
      <w:r w:rsidR="00D924A6">
        <w:rPr>
          <w:sz w:val="24"/>
        </w:rPr>
        <w:t>5</w:t>
      </w:r>
      <w:r w:rsidRPr="00886C31">
        <w:rPr>
          <w:sz w:val="24"/>
        </w:rPr>
        <w:t>]</w:t>
      </w:r>
      <w:r w:rsidR="00533503" w:rsidRPr="00392F4F">
        <w:rPr>
          <w:sz w:val="24"/>
        </w:rPr>
        <w:t xml:space="preserve"> </w:t>
      </w:r>
      <w:proofErr w:type="spellStart"/>
      <w:r w:rsidR="00533503" w:rsidRPr="00392F4F">
        <w:rPr>
          <w:i/>
          <w:sz w:val="24"/>
        </w:rPr>
        <w:t>реципиентно</w:t>
      </w:r>
      <w:proofErr w:type="spellEnd"/>
      <w:r w:rsidR="00533503" w:rsidRPr="00392F4F">
        <w:rPr>
          <w:i/>
          <w:sz w:val="24"/>
        </w:rPr>
        <w:t>-коммуникативными</w:t>
      </w:r>
      <w:r w:rsidR="00533503" w:rsidRPr="00392F4F">
        <w:rPr>
          <w:sz w:val="24"/>
        </w:rPr>
        <w:t xml:space="preserve">). </w:t>
      </w:r>
    </w:p>
    <w:p w:rsidR="00533503" w:rsidRPr="00392F4F" w:rsidRDefault="008E3678" w:rsidP="00F8116E">
      <w:pPr>
        <w:pStyle w:val="15"/>
        <w:ind w:firstLine="709"/>
        <w:rPr>
          <w:sz w:val="24"/>
        </w:rPr>
      </w:pPr>
      <w:r>
        <w:rPr>
          <w:sz w:val="24"/>
        </w:rPr>
        <w:t>Рассматривая</w:t>
      </w:r>
      <w:r w:rsidR="00533503" w:rsidRPr="00392F4F">
        <w:rPr>
          <w:sz w:val="24"/>
        </w:rPr>
        <w:t xml:space="preserve"> решени</w:t>
      </w:r>
      <w:r>
        <w:rPr>
          <w:sz w:val="24"/>
        </w:rPr>
        <w:t xml:space="preserve">е </w:t>
      </w:r>
      <w:r w:rsidRPr="00392F4F">
        <w:rPr>
          <w:sz w:val="24"/>
        </w:rPr>
        <w:t>исследовател</w:t>
      </w:r>
      <w:r>
        <w:rPr>
          <w:sz w:val="24"/>
        </w:rPr>
        <w:t>ем</w:t>
      </w:r>
      <w:r w:rsidR="00533503" w:rsidRPr="00392F4F">
        <w:rPr>
          <w:sz w:val="24"/>
        </w:rPr>
        <w:t xml:space="preserve"> </w:t>
      </w:r>
      <w:r w:rsidR="00533503" w:rsidRPr="00392F4F">
        <w:rPr>
          <w:i/>
          <w:sz w:val="24"/>
        </w:rPr>
        <w:t>научно-коммуникативных з</w:t>
      </w:r>
      <w:r w:rsidR="00533503" w:rsidRPr="00392F4F">
        <w:rPr>
          <w:sz w:val="24"/>
        </w:rPr>
        <w:t>адач,</w:t>
      </w:r>
      <w:r>
        <w:rPr>
          <w:sz w:val="24"/>
        </w:rPr>
        <w:t xml:space="preserve"> мы</w:t>
      </w:r>
      <w:r w:rsidR="00533503" w:rsidRPr="00392F4F">
        <w:rPr>
          <w:sz w:val="24"/>
        </w:rPr>
        <w:t xml:space="preserve"> обра</w:t>
      </w:r>
      <w:r>
        <w:rPr>
          <w:sz w:val="24"/>
        </w:rPr>
        <w:t>щае</w:t>
      </w:r>
      <w:r w:rsidR="00533503" w:rsidRPr="00392F4F">
        <w:rPr>
          <w:sz w:val="24"/>
        </w:rPr>
        <w:t xml:space="preserve">м внимание на необходимость включения в их состав </w:t>
      </w:r>
      <w:r w:rsidR="00533503" w:rsidRPr="00392F4F">
        <w:rPr>
          <w:i/>
          <w:sz w:val="24"/>
        </w:rPr>
        <w:t>познавательных подзадач</w:t>
      </w:r>
      <w:r w:rsidR="00533503" w:rsidRPr="00392F4F">
        <w:rPr>
          <w:sz w:val="24"/>
        </w:rPr>
        <w:t xml:space="preserve">, направленных на уточнение состава и выяснение характеристик реципиентов (адресатов) транслируемого научного продукта (а также путей учёта этих характеристик в организации процесса коммуникации). </w:t>
      </w:r>
      <w:r>
        <w:rPr>
          <w:sz w:val="24"/>
        </w:rPr>
        <w:t>В этой связи уместна</w:t>
      </w:r>
      <w:r w:rsidR="00600C1A">
        <w:rPr>
          <w:sz w:val="24"/>
        </w:rPr>
        <w:t xml:space="preserve"> </w:t>
      </w:r>
      <w:r w:rsidR="00600C1A" w:rsidRPr="00392F4F">
        <w:rPr>
          <w:sz w:val="24"/>
        </w:rPr>
        <w:t xml:space="preserve">такая аналогия. Общеизвестна важная роль, которую </w:t>
      </w:r>
      <w:r w:rsidR="00600C1A" w:rsidRPr="00392F4F">
        <w:rPr>
          <w:sz w:val="24"/>
        </w:rPr>
        <w:lastRenderedPageBreak/>
        <w:t xml:space="preserve">играет в современной рыночной экономике </w:t>
      </w:r>
      <w:r w:rsidR="00600C1A" w:rsidRPr="00392F4F">
        <w:rPr>
          <w:i/>
          <w:sz w:val="24"/>
        </w:rPr>
        <w:t>маркетинг</w:t>
      </w:r>
      <w:r w:rsidR="00600C1A" w:rsidRPr="00392F4F">
        <w:rPr>
          <w:sz w:val="24"/>
        </w:rPr>
        <w:t xml:space="preserve"> – деятельность хозяйственного субъекта по изучению, а также регулированию и/или организации рынка производимых этим субъектом (или намечаемых к производству) товаров и услуг. Надеяться на их успешный сбыт, не прибегая к маркетингу, было бы наивно. К сожалению, аналогичную наивность до сих пор склонны проявлять многие производители научных продуктов, пренебрегая рациональной организацией деятельности по решению научно-коммуникативных задач.</w:t>
      </w:r>
      <w:r w:rsidR="00600C1A">
        <w:rPr>
          <w:sz w:val="24"/>
        </w:rPr>
        <w:t xml:space="preserve"> В свете этой аналогии ясно, что п</w:t>
      </w:r>
      <w:r w:rsidR="00533503" w:rsidRPr="00392F4F">
        <w:rPr>
          <w:sz w:val="24"/>
        </w:rPr>
        <w:t xml:space="preserve">ри решении не отдельной научно-коммуникативной задачи, а их системы, ориентированной на определённый круг реципиентов, особенно важна согласованность (мотивационная, содержательная и операционная) в деятельности коммуникатора и реципиентов. 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В </w:t>
      </w:r>
      <w:r w:rsidR="00C573E2" w:rsidRPr="00886C31">
        <w:rPr>
          <w:sz w:val="24"/>
        </w:rPr>
        <w:t>[</w:t>
      </w:r>
      <w:r w:rsidR="00D924A6">
        <w:rPr>
          <w:sz w:val="24"/>
        </w:rPr>
        <w:t>5</w:t>
      </w:r>
      <w:r w:rsidR="00C573E2" w:rsidRPr="00886C31">
        <w:rPr>
          <w:sz w:val="24"/>
        </w:rPr>
        <w:t>]</w:t>
      </w:r>
      <w:r w:rsidR="00C573E2">
        <w:rPr>
          <w:sz w:val="24"/>
        </w:rPr>
        <w:t xml:space="preserve"> рассмотрено участие в </w:t>
      </w:r>
      <w:r w:rsidRPr="00392F4F">
        <w:rPr>
          <w:sz w:val="24"/>
        </w:rPr>
        <w:t xml:space="preserve">научно-коммуникативной деятельности, </w:t>
      </w:r>
      <w:r w:rsidR="00C573E2">
        <w:rPr>
          <w:sz w:val="24"/>
        </w:rPr>
        <w:t>наряду с</w:t>
      </w:r>
      <w:r w:rsidRPr="00392F4F">
        <w:rPr>
          <w:sz w:val="24"/>
        </w:rPr>
        <w:t xml:space="preserve"> </w:t>
      </w:r>
      <w:r w:rsidR="00C573E2" w:rsidRPr="00C573E2">
        <w:rPr>
          <w:i/>
          <w:sz w:val="24"/>
        </w:rPr>
        <w:t>автором</w:t>
      </w:r>
      <w:r w:rsidR="00C573E2">
        <w:rPr>
          <w:sz w:val="24"/>
        </w:rPr>
        <w:t xml:space="preserve"> исходного научного продукта</w:t>
      </w:r>
      <w:r w:rsidRPr="00392F4F">
        <w:rPr>
          <w:sz w:val="24"/>
        </w:rPr>
        <w:t xml:space="preserve"> и </w:t>
      </w:r>
      <w:r w:rsidRPr="00392F4F">
        <w:rPr>
          <w:i/>
          <w:sz w:val="24"/>
        </w:rPr>
        <w:t>конечны</w:t>
      </w:r>
      <w:r w:rsidR="00C573E2">
        <w:rPr>
          <w:i/>
          <w:sz w:val="24"/>
        </w:rPr>
        <w:t>ми</w:t>
      </w:r>
      <w:r w:rsidRPr="00392F4F">
        <w:rPr>
          <w:i/>
          <w:sz w:val="24"/>
        </w:rPr>
        <w:t xml:space="preserve"> реципиент</w:t>
      </w:r>
      <w:r w:rsidR="00C573E2">
        <w:rPr>
          <w:i/>
          <w:sz w:val="24"/>
        </w:rPr>
        <w:t>ами</w:t>
      </w:r>
      <w:r w:rsidRPr="00392F4F">
        <w:rPr>
          <w:sz w:val="24"/>
        </w:rPr>
        <w:t xml:space="preserve">, также и </w:t>
      </w:r>
      <w:r w:rsidRPr="00392F4F">
        <w:rPr>
          <w:i/>
          <w:sz w:val="24"/>
        </w:rPr>
        <w:t>коммуникационны</w:t>
      </w:r>
      <w:r w:rsidR="00C573E2">
        <w:rPr>
          <w:i/>
          <w:sz w:val="24"/>
        </w:rPr>
        <w:t>х</w:t>
      </w:r>
      <w:r w:rsidRPr="00392F4F">
        <w:rPr>
          <w:i/>
          <w:sz w:val="24"/>
        </w:rPr>
        <w:t xml:space="preserve"> посредник</w:t>
      </w:r>
      <w:r w:rsidR="00C573E2">
        <w:rPr>
          <w:i/>
          <w:sz w:val="24"/>
        </w:rPr>
        <w:t>ов</w:t>
      </w:r>
      <w:r w:rsidRPr="00392F4F">
        <w:rPr>
          <w:sz w:val="24"/>
        </w:rPr>
        <w:t xml:space="preserve">. Каждый из </w:t>
      </w:r>
      <w:r w:rsidR="00C573E2">
        <w:rPr>
          <w:sz w:val="24"/>
        </w:rPr>
        <w:t xml:space="preserve">них </w:t>
      </w:r>
      <w:r w:rsidRPr="00392F4F">
        <w:rPr>
          <w:sz w:val="24"/>
        </w:rPr>
        <w:t xml:space="preserve">решает как научно-познавательные задачи (часто сводящиеся к их </w:t>
      </w:r>
      <w:proofErr w:type="spellStart"/>
      <w:r w:rsidRPr="00392F4F">
        <w:rPr>
          <w:sz w:val="24"/>
        </w:rPr>
        <w:t>реципиентно</w:t>
      </w:r>
      <w:proofErr w:type="spellEnd"/>
      <w:r w:rsidRPr="00392F4F">
        <w:rPr>
          <w:sz w:val="24"/>
        </w:rPr>
        <w:t>-коммуникативным подзадачам), так и задачи научно-коммуникативные.</w:t>
      </w:r>
      <w:r w:rsidR="00C573E2">
        <w:rPr>
          <w:sz w:val="24"/>
        </w:rPr>
        <w:t xml:space="preserve"> </w:t>
      </w:r>
      <w:r w:rsidRPr="00392F4F">
        <w:rPr>
          <w:sz w:val="24"/>
        </w:rPr>
        <w:t xml:space="preserve">Среди </w:t>
      </w:r>
      <w:r w:rsidR="00C573E2" w:rsidRPr="00392F4F">
        <w:rPr>
          <w:sz w:val="24"/>
        </w:rPr>
        <w:t>коммуникационных посредников</w:t>
      </w:r>
      <w:r w:rsidR="00C573E2">
        <w:rPr>
          <w:sz w:val="24"/>
        </w:rPr>
        <w:t>,</w:t>
      </w:r>
      <w:r w:rsidRPr="00392F4F">
        <w:rPr>
          <w:sz w:val="24"/>
        </w:rPr>
        <w:t xml:space="preserve"> </w:t>
      </w:r>
      <w:r w:rsidR="00C573E2">
        <w:rPr>
          <w:sz w:val="24"/>
        </w:rPr>
        <w:t>в частности,</w:t>
      </w:r>
      <w:r w:rsidRPr="00392F4F">
        <w:rPr>
          <w:sz w:val="24"/>
        </w:rPr>
        <w:t xml:space="preserve"> выдел</w:t>
      </w:r>
      <w:r w:rsidR="00C573E2">
        <w:rPr>
          <w:sz w:val="24"/>
        </w:rPr>
        <w:t>ены</w:t>
      </w:r>
      <w:r w:rsidRPr="00392F4F">
        <w:rPr>
          <w:sz w:val="24"/>
        </w:rPr>
        <w:t>:</w:t>
      </w:r>
    </w:p>
    <w:p w:rsidR="00533503" w:rsidRPr="00392F4F" w:rsidRDefault="00533503" w:rsidP="00F8116E">
      <w:pPr>
        <w:pStyle w:val="a0"/>
        <w:ind w:firstLine="709"/>
      </w:pPr>
      <w:r w:rsidRPr="00392F4F">
        <w:t xml:space="preserve">а)  те, которые преобразуют конкретный научный продукт. Это редакторы и переводчики, работающие с конкретными научными произведениями, составители рефератов, кратко излагающих содержание этих произведений, и т. п. В идеале </w:t>
      </w:r>
      <w:r w:rsidR="00C573E2">
        <w:t xml:space="preserve">(от которого нынешняя практика часто далека) </w:t>
      </w:r>
      <w:r w:rsidRPr="00392F4F">
        <w:t>коммуникационные посредники рассматриваемого типа по возможности сохраняют заданное автором научного продукта его содержание и вместе с тем придают ему форму, удобную для использования реципиентом;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б) те, которые создают новые научные произведения, но такие, которые выполняют в основном систематизирующие и коммуникативные функции. Это авторы аналитических обзоров, учебных, справочных, научно-популярных текстов и т. п.;       </w:t>
      </w:r>
    </w:p>
    <w:p w:rsidR="00533503" w:rsidRPr="00392F4F" w:rsidRDefault="00533503" w:rsidP="00F8116E">
      <w:pPr>
        <w:pStyle w:val="15"/>
        <w:ind w:firstLine="709"/>
        <w:rPr>
          <w:i/>
          <w:sz w:val="24"/>
        </w:rPr>
      </w:pPr>
      <w:r w:rsidRPr="00392F4F">
        <w:rPr>
          <w:sz w:val="24"/>
        </w:rPr>
        <w:t xml:space="preserve">в) те, которые формируют для авторов научных продуктов </w:t>
      </w:r>
      <w:r w:rsidRPr="00392F4F">
        <w:rPr>
          <w:i/>
          <w:sz w:val="24"/>
        </w:rPr>
        <w:t>поле распространения</w:t>
      </w:r>
      <w:r w:rsidRPr="00392F4F">
        <w:rPr>
          <w:sz w:val="24"/>
        </w:rPr>
        <w:t xml:space="preserve"> этих продуктов, а для потребителей таких продуктов – </w:t>
      </w:r>
      <w:r w:rsidRPr="00392F4F">
        <w:rPr>
          <w:i/>
          <w:sz w:val="24"/>
        </w:rPr>
        <w:t>поле поиска</w:t>
      </w:r>
      <w:r w:rsidRPr="00392F4F">
        <w:rPr>
          <w:sz w:val="24"/>
        </w:rPr>
        <w:t xml:space="preserve"> научной информации. Это главные редакторы и редколлегии научных изданий, организаторы веб-ресурсов, сотрудники научных библиотек и др. </w:t>
      </w:r>
    </w:p>
    <w:p w:rsidR="00533503" w:rsidRPr="00392F4F" w:rsidRDefault="00533503" w:rsidP="00F8116E">
      <w:pPr>
        <w:pStyle w:val="15"/>
        <w:ind w:firstLine="709"/>
        <w:rPr>
          <w:sz w:val="24"/>
        </w:rPr>
      </w:pPr>
      <w:r w:rsidRPr="00392F4F">
        <w:rPr>
          <w:sz w:val="24"/>
        </w:rPr>
        <w:t xml:space="preserve">Важную роль в научно-коммуникационной деятельности играют непосредственно не относящиеся к числу коммуникационных посредников, но примыкающие к ним </w:t>
      </w:r>
      <w:r w:rsidRPr="00FC20D4">
        <w:rPr>
          <w:i/>
          <w:sz w:val="24"/>
        </w:rPr>
        <w:t>организаторы</w:t>
      </w:r>
      <w:r w:rsidRPr="00392F4F">
        <w:rPr>
          <w:sz w:val="24"/>
        </w:rPr>
        <w:t xml:space="preserve"> научной коммуникации. Это подразделения и функционеры государственных, частных, общественных организаций, управляющих научной деятельностью и контролирующих её, распределяющих финансовые и иные ресурсы, осуществляющих аттестацию научных кадров и т.</w:t>
      </w:r>
      <w:r>
        <w:rPr>
          <w:sz w:val="24"/>
        </w:rPr>
        <w:t xml:space="preserve"> п. В контексте нашего анализа с</w:t>
      </w:r>
      <w:r w:rsidRPr="00392F4F">
        <w:rPr>
          <w:sz w:val="24"/>
        </w:rPr>
        <w:t xml:space="preserve">ущественно, что субъекты данного типа формируют </w:t>
      </w:r>
      <w:r w:rsidRPr="00392F4F">
        <w:rPr>
          <w:i/>
          <w:sz w:val="24"/>
        </w:rPr>
        <w:t>стандарты</w:t>
      </w:r>
      <w:r w:rsidRPr="00392F4F">
        <w:rPr>
          <w:sz w:val="24"/>
        </w:rPr>
        <w:t xml:space="preserve"> представления научных знаний.</w:t>
      </w:r>
    </w:p>
    <w:p w:rsidR="00533503" w:rsidRPr="00392F4F" w:rsidRDefault="00533503" w:rsidP="00F8116E">
      <w:pPr>
        <w:pStyle w:val="a0"/>
      </w:pPr>
      <w:r w:rsidRPr="00392F4F">
        <w:t xml:space="preserve">Учёт функций, реализуемых коммуникационными посредниками и организаторами, </w:t>
      </w:r>
      <w:r w:rsidR="00FC20D4">
        <w:t>заставил</w:t>
      </w:r>
      <w:r w:rsidRPr="00392F4F">
        <w:t xml:space="preserve"> внести уточнения в характеристику деятельности автора научного продукта. Результат решения научно-познавательной задачи он, как правило, отправляет по нескольким информационным каналам – распространителям, организаторам, ближайшим коллегам непосредственно. При этом в каждом случае он решает соответствующую познавательную подзадачу научно-коммуникативной задачи (см. </w:t>
      </w:r>
      <w:r w:rsidR="00FC20D4">
        <w:t>выше</w:t>
      </w:r>
      <w:r w:rsidRPr="00392F4F">
        <w:t xml:space="preserve">) и на этой основе выбирает форму представления выработанного им знания. Требование обогащения знания, которым обладает конечный реципиент (ср. </w:t>
      </w:r>
      <w:r w:rsidR="00FC20D4">
        <w:t xml:space="preserve">исходное </w:t>
      </w:r>
      <w:r w:rsidRPr="00392F4F">
        <w:t xml:space="preserve">определение коммуникативной задачи), исследователь способен реализовать только при непосредственной передаче своих результатов ближайшим коллегам. Решая научно-коммуникативную задачу по отношению к </w:t>
      </w:r>
      <w:r w:rsidR="00FC20D4">
        <w:t>распр</w:t>
      </w:r>
      <w:r w:rsidRPr="00392F4F">
        <w:t xml:space="preserve">остранителям и организаторам, </w:t>
      </w:r>
      <w:r w:rsidR="00FC20D4">
        <w:t>автор</w:t>
      </w:r>
      <w:r w:rsidRPr="00392F4F">
        <w:t xml:space="preserve"> прежде всего должен выполнить их требования, касающиеся формы представления своих научных результатов и их качества. Между тем, требования к последнему, как правило, наименее чётки. </w:t>
      </w:r>
    </w:p>
    <w:p w:rsidR="00533503" w:rsidRPr="00392F4F" w:rsidRDefault="00533503" w:rsidP="00F8116E">
      <w:pPr>
        <w:pStyle w:val="a0"/>
      </w:pPr>
      <w:r w:rsidRPr="00392F4F">
        <w:t xml:space="preserve">Экспертиза соблюдения таких требований возлагается, главным образом, на институт </w:t>
      </w:r>
      <w:r w:rsidRPr="00392F4F">
        <w:rPr>
          <w:i/>
        </w:rPr>
        <w:t>рецензирования</w:t>
      </w:r>
      <w:r w:rsidRPr="00392F4F">
        <w:t>, мнения в отношении эффективности которого расходятся.</w:t>
      </w:r>
      <w:r w:rsidR="00FC20D4">
        <w:t xml:space="preserve"> В </w:t>
      </w:r>
      <w:r w:rsidR="00FC20D4" w:rsidRPr="00886C31">
        <w:t>[</w:t>
      </w:r>
      <w:r w:rsidR="00D924A6">
        <w:t>5</w:t>
      </w:r>
      <w:r w:rsidR="00FC20D4" w:rsidRPr="00886C31">
        <w:t>]</w:t>
      </w:r>
      <w:r w:rsidR="00FC20D4">
        <w:t xml:space="preserve"> </w:t>
      </w:r>
      <w:r w:rsidRPr="00392F4F">
        <w:t>отме</w:t>
      </w:r>
      <w:r w:rsidR="00FC20D4">
        <w:t>чены</w:t>
      </w:r>
      <w:r w:rsidRPr="00392F4F">
        <w:t xml:space="preserve"> как положительные, так и отрицательные эффекты рецензирования, равно как и других </w:t>
      </w:r>
      <w:r w:rsidRPr="00392F4F">
        <w:lastRenderedPageBreak/>
        <w:t>механизмов научной коммуникации</w:t>
      </w:r>
      <w:r w:rsidR="0031614F">
        <w:t xml:space="preserve"> (в частности, </w:t>
      </w:r>
      <w:r w:rsidR="0031614F" w:rsidRPr="0031614F">
        <w:rPr>
          <w:i/>
        </w:rPr>
        <w:t>конференций</w:t>
      </w:r>
      <w:r w:rsidR="0031614F">
        <w:t>)</w:t>
      </w:r>
      <w:r w:rsidRPr="00392F4F">
        <w:t>. Эти эффекты и обусловливающие их факторы заслуживают системного исследования.</w:t>
      </w:r>
    </w:p>
    <w:p w:rsidR="00533503" w:rsidRDefault="00533503" w:rsidP="00F8116E">
      <w:pPr>
        <w:pStyle w:val="1"/>
      </w:pPr>
      <w:r w:rsidRPr="000E7CA1">
        <w:t>Стратегии</w:t>
      </w:r>
      <w:r w:rsidRPr="004555B0">
        <w:t xml:space="preserve"> универсализации представления научных</w:t>
      </w:r>
      <w:r>
        <w:t xml:space="preserve"> (в частности, человековедческих) знаний</w:t>
      </w:r>
    </w:p>
    <w:p w:rsidR="00DC397B" w:rsidRDefault="00DC397B" w:rsidP="00F8116E">
      <w:pPr>
        <w:pStyle w:val="a0"/>
      </w:pPr>
      <w:r>
        <w:t>Н</w:t>
      </w:r>
      <w:r w:rsidRPr="00FB19F5">
        <w:t xml:space="preserve">епрерывное расширение объёма научной информации  настоятельно требует упорядочивания научно-информационных процессов. </w:t>
      </w:r>
      <w:r>
        <w:t>Между тем, как отмечено в [</w:t>
      </w:r>
      <w:r w:rsidR="00D924A6">
        <w:t>6</w:t>
      </w:r>
      <w:r>
        <w:t>], у</w:t>
      </w:r>
      <w:r w:rsidRPr="00FB19F5">
        <w:t>стойчивая и давняя тенденция к сегментации научного знания служит дополнительным фактором, осложняющим его систематизацию, а, следовательно, и ориентацию его потребителей в массивах (в особенности, мультидисциплинарных) научной информации. Отсюда вытекает цивилизационная значимость противоположно направленной тенденции – к</w:t>
      </w:r>
      <w:r w:rsidR="00A07B96">
        <w:t xml:space="preserve"> универсализации требований к моделям (и системам моделей), несущим научные знания, или, коротко, к</w:t>
      </w:r>
      <w:r w:rsidRPr="00FB19F5">
        <w:t xml:space="preserve"> </w:t>
      </w:r>
      <w:r w:rsidRPr="00DC397B">
        <w:rPr>
          <w:i/>
        </w:rPr>
        <w:t>универсализации</w:t>
      </w:r>
      <w:r w:rsidRPr="00A07B96">
        <w:rPr>
          <w:i/>
        </w:rPr>
        <w:t xml:space="preserve"> представления знаний</w:t>
      </w:r>
      <w:r>
        <w:t xml:space="preserve"> (УПЗ)</w:t>
      </w:r>
      <w:r w:rsidRPr="00FB19F5">
        <w:t>. Эта тенденция способствует преодолению помех в решении учёными как научно-коммуникативных, так и научно-познавательных задач</w:t>
      </w:r>
      <w:r>
        <w:t>.</w:t>
      </w:r>
      <w:r w:rsidRPr="00FB19F5">
        <w:t xml:space="preserve"> Но для реализации тенденции к универсализации необходимо преодоление разобщённости, обусловленной спецификой дисциплинарных сегментов знания, установок научных школ, национальных языков и традиций и т. п. Эти трудности, сказывающиеся во всех отраслях науки, ярче всего проявляются в сфере человековедения (особенно, гуманитарного), что делает здесь поиск методов УПЗ</w:t>
      </w:r>
      <w:r w:rsidR="00D07D07">
        <w:t xml:space="preserve"> </w:t>
      </w:r>
      <w:r w:rsidR="00A040FB">
        <w:t>–</w:t>
      </w:r>
      <w:r w:rsidR="00D07D07">
        <w:t xml:space="preserve"> с использованием современных информационных технологий (ИТ) </w:t>
      </w:r>
      <w:r w:rsidR="00A040FB">
        <w:t>–</w:t>
      </w:r>
      <w:r w:rsidRPr="00FB19F5">
        <w:t xml:space="preserve"> наиболее актуальным.</w:t>
      </w:r>
    </w:p>
    <w:p w:rsidR="00D07D07" w:rsidRPr="00FB19F5" w:rsidRDefault="00D07D07" w:rsidP="00F8116E">
      <w:pPr>
        <w:pStyle w:val="a0"/>
      </w:pPr>
      <w:r w:rsidRPr="00FB19F5">
        <w:t>В процессе активного (и востребованного –</w:t>
      </w:r>
      <w:r>
        <w:t xml:space="preserve"> социально и</w:t>
      </w:r>
      <w:r w:rsidRPr="00FB19F5">
        <w:t xml:space="preserve"> технологически) развития Всемирной паутины происходит  формирование концепций УПЗ и продуцирование их технологических воплощений. Специалисты всех научных дисциплин в той или иной мере оказываются вовлечены в этот процесс как разработчики и пользователи – в контексте своих научных интересов.</w:t>
      </w:r>
      <w:r>
        <w:t xml:space="preserve"> Это касается и </w:t>
      </w:r>
      <w:r w:rsidRPr="00FB19F5">
        <w:t>человековедческих наук.</w:t>
      </w:r>
      <w:r w:rsidRPr="00FB19F5" w:rsidDel="009B7E50">
        <w:t xml:space="preserve">  И если специалисты в</w:t>
      </w:r>
      <w:r w:rsidRPr="00FB19F5">
        <w:t xml:space="preserve"> этой</w:t>
      </w:r>
      <w:r w:rsidRPr="00FB19F5" w:rsidDel="009B7E50">
        <w:t xml:space="preserve"> области хотят, чтобы их идеи, теории, эмпирические материалы были </w:t>
      </w:r>
      <w:r w:rsidRPr="00FB19F5" w:rsidDel="009B7E50">
        <w:rPr>
          <w:b/>
          <w:i/>
        </w:rPr>
        <w:t>как можно более адекватно</w:t>
      </w:r>
      <w:r w:rsidRPr="00FB19F5" w:rsidDel="009B7E50">
        <w:t xml:space="preserve"> представлены в информационных сетях (а, значит, и переданы </w:t>
      </w:r>
      <w:r w:rsidRPr="00FB19F5">
        <w:t xml:space="preserve">возможным потребителям научной продукции и </w:t>
      </w:r>
      <w:r w:rsidRPr="00FB19F5" w:rsidDel="009B7E50">
        <w:t xml:space="preserve">новым поколениям исследователей), </w:t>
      </w:r>
      <w:r w:rsidRPr="00FB19F5" w:rsidDel="009B7E50">
        <w:rPr>
          <w:b/>
          <w:i/>
        </w:rPr>
        <w:t xml:space="preserve">они должны проделать свою часть работы по универсализации представления </w:t>
      </w:r>
      <w:r w:rsidRPr="00FB19F5">
        <w:t xml:space="preserve"> </w:t>
      </w:r>
      <w:r w:rsidRPr="00FB19F5">
        <w:rPr>
          <w:b/>
          <w:i/>
        </w:rPr>
        <w:t>знаний</w:t>
      </w:r>
      <w:r w:rsidRPr="00FB19F5" w:rsidDel="009B7E50">
        <w:t>.</w:t>
      </w:r>
    </w:p>
    <w:p w:rsidR="00533503" w:rsidRDefault="00F66817" w:rsidP="00F8116E">
      <w:pPr>
        <w:pStyle w:val="a0"/>
      </w:pPr>
      <w:r>
        <w:t>В рамках теоретического обоснования деятельности по УПЗ м</w:t>
      </w:r>
      <w:r w:rsidR="00533503">
        <w:t xml:space="preserve">ножество </w:t>
      </w:r>
      <w:r w:rsidR="00533503" w:rsidRPr="000A3069">
        <w:t>возможных</w:t>
      </w:r>
      <w:r w:rsidR="00533503">
        <w:t xml:space="preserve"> стратегий УПЗ представ</w:t>
      </w:r>
      <w:r>
        <w:t>лено в [</w:t>
      </w:r>
      <w:r w:rsidR="00D924A6">
        <w:t>6</w:t>
      </w:r>
      <w:r>
        <w:t>]</w:t>
      </w:r>
      <w:r w:rsidR="00533503">
        <w:t xml:space="preserve"> </w:t>
      </w:r>
      <w:r>
        <w:t xml:space="preserve"> </w:t>
      </w:r>
      <w:r w:rsidR="00533503" w:rsidRPr="00300BDC">
        <w:t xml:space="preserve">в виде элементов </w:t>
      </w:r>
      <w:r w:rsidR="00533503" w:rsidRPr="00300BDC">
        <w:rPr>
          <w:i/>
          <w:lang w:val="en-US"/>
        </w:rPr>
        <w:t>n</w:t>
      </w:r>
      <w:r w:rsidR="00533503" w:rsidRPr="00300BDC">
        <w:t>-мерного пространства</w:t>
      </w:r>
      <w:r w:rsidRPr="00300BDC">
        <w:t xml:space="preserve">. </w:t>
      </w:r>
      <w:r>
        <w:t>В качестве и</w:t>
      </w:r>
      <w:r w:rsidR="00533503">
        <w:t>змерени</w:t>
      </w:r>
      <w:r>
        <w:t>й</w:t>
      </w:r>
      <w:r w:rsidR="00533503">
        <w:t xml:space="preserve"> такого пространства (</w:t>
      </w:r>
      <w:r w:rsidR="00533503" w:rsidRPr="00C870DD">
        <w:rPr>
          <w:i/>
        </w:rPr>
        <w:t>параметр</w:t>
      </w:r>
      <w:r>
        <w:rPr>
          <w:i/>
        </w:rPr>
        <w:t>ов</w:t>
      </w:r>
      <w:r w:rsidR="00533503" w:rsidRPr="00C870DD">
        <w:rPr>
          <w:i/>
        </w:rPr>
        <w:t xml:space="preserve"> УПЗ</w:t>
      </w:r>
      <w:r w:rsidR="00533503">
        <w:t xml:space="preserve">) </w:t>
      </w:r>
      <w:r>
        <w:t>выделены</w:t>
      </w:r>
      <w:r w:rsidR="00533503">
        <w:t>:</w:t>
      </w:r>
    </w:p>
    <w:p w:rsidR="00533503" w:rsidRDefault="00533503" w:rsidP="00F8116E">
      <w:pPr>
        <w:pStyle w:val="a0"/>
      </w:pPr>
      <w:r>
        <w:t xml:space="preserve">1) </w:t>
      </w:r>
      <w:r w:rsidRPr="00BF03A4">
        <w:rPr>
          <w:b/>
          <w:i/>
        </w:rPr>
        <w:t>ареал использования</w:t>
      </w:r>
      <w:r>
        <w:t xml:space="preserve"> метода УПЗ. В качестве таких ареалов можно рассматривать, в частности, </w:t>
      </w:r>
      <w:r w:rsidRPr="00B27FDF">
        <w:rPr>
          <w:b/>
          <w:i/>
        </w:rPr>
        <w:t>глобальный</w:t>
      </w:r>
      <w:r>
        <w:t xml:space="preserve">, </w:t>
      </w:r>
      <w:proofErr w:type="spellStart"/>
      <w:r w:rsidRPr="00B27FDF">
        <w:rPr>
          <w:b/>
          <w:i/>
        </w:rPr>
        <w:t>опционно</w:t>
      </w:r>
      <w:proofErr w:type="spellEnd"/>
      <w:r w:rsidRPr="00B27FDF">
        <w:rPr>
          <w:b/>
          <w:i/>
        </w:rPr>
        <w:t>-глобальны</w:t>
      </w:r>
      <w:r w:rsidRPr="004924F2">
        <w:rPr>
          <w:b/>
          <w:i/>
        </w:rPr>
        <w:t>е</w:t>
      </w:r>
      <w:r>
        <w:t xml:space="preserve">, </w:t>
      </w:r>
      <w:r w:rsidRPr="00B27FDF">
        <w:rPr>
          <w:b/>
          <w:i/>
        </w:rPr>
        <w:t>национальные</w:t>
      </w:r>
      <w:r>
        <w:t xml:space="preserve"> и </w:t>
      </w:r>
      <w:proofErr w:type="spellStart"/>
      <w:r w:rsidRPr="00B27FDF">
        <w:rPr>
          <w:b/>
          <w:i/>
        </w:rPr>
        <w:t>опционно</w:t>
      </w:r>
      <w:proofErr w:type="spellEnd"/>
      <w:r w:rsidRPr="00B27FDF">
        <w:rPr>
          <w:b/>
          <w:i/>
        </w:rPr>
        <w:t>-национальные</w:t>
      </w:r>
      <w:r>
        <w:t>. Критерием выделения опций здесь может служить идентификация знания по научной дисциплине, или группе родственных дисциплин, или объекту изучения (с учётом того, что он изучается разными дисциплинами в разных аспектах), или сфере применения знания;</w:t>
      </w:r>
    </w:p>
    <w:p w:rsidR="00533503" w:rsidRPr="00B15573" w:rsidRDefault="00533503" w:rsidP="00F8116E">
      <w:pPr>
        <w:pStyle w:val="a0"/>
      </w:pPr>
      <w:r>
        <w:t xml:space="preserve">2) </w:t>
      </w:r>
      <w:r w:rsidRPr="00F315AB">
        <w:rPr>
          <w:b/>
          <w:i/>
        </w:rPr>
        <w:t>степень</w:t>
      </w:r>
      <w:r>
        <w:t xml:space="preserve"> УПЗ – комплексная характеристика, при детализации которой  измерени</w:t>
      </w:r>
      <w:r w:rsidR="00490ED9">
        <w:t>ями</w:t>
      </w:r>
      <w:r>
        <w:t xml:space="preserve"> (параметр</w:t>
      </w:r>
      <w:r w:rsidR="00490ED9">
        <w:t>ами</w:t>
      </w:r>
      <w:r>
        <w:t>)</w:t>
      </w:r>
      <w:r w:rsidR="00490ED9">
        <w:t xml:space="preserve"> служат</w:t>
      </w:r>
      <w:r>
        <w:t>, например</w:t>
      </w:r>
      <w:r w:rsidRPr="00B15573">
        <w:t xml:space="preserve">: </w:t>
      </w:r>
      <w:r w:rsidRPr="00B15573">
        <w:rPr>
          <w:i/>
        </w:rPr>
        <w:t>глубин</w:t>
      </w:r>
      <w:r w:rsidR="00490ED9">
        <w:rPr>
          <w:i/>
        </w:rPr>
        <w:t>а</w:t>
      </w:r>
      <w:r w:rsidRPr="00B15573">
        <w:rPr>
          <w:i/>
        </w:rPr>
        <w:t xml:space="preserve"> УПЗ</w:t>
      </w:r>
      <w:r w:rsidRPr="00B15573">
        <w:t xml:space="preserve"> (от темы работы до стандартизированного представления полученных автором результатов)</w:t>
      </w:r>
      <w:r w:rsidR="00490ED9">
        <w:t>;</w:t>
      </w:r>
      <w:r w:rsidRPr="00B15573">
        <w:t xml:space="preserve">  </w:t>
      </w:r>
      <w:r w:rsidRPr="00B15573">
        <w:rPr>
          <w:i/>
        </w:rPr>
        <w:t>степень использования ИТ</w:t>
      </w:r>
      <w:r w:rsidRPr="00B15573">
        <w:t xml:space="preserve"> (от операций заказа читателем книг в библиотеке до комплексного использования ИТ на всех этапах профессиональной деятельности учёного).</w:t>
      </w:r>
    </w:p>
    <w:p w:rsidR="00533503" w:rsidRDefault="00F66817" w:rsidP="00F8116E">
      <w:pPr>
        <w:pStyle w:val="a0"/>
      </w:pPr>
      <w:r>
        <w:t>В</w:t>
      </w:r>
      <w:r w:rsidR="00533503" w:rsidRPr="00B15573">
        <w:t>ыдел</w:t>
      </w:r>
      <w:r>
        <w:t>ены,</w:t>
      </w:r>
      <w:r w:rsidR="00533503" w:rsidRPr="00B15573">
        <w:t xml:space="preserve"> </w:t>
      </w:r>
      <w:r>
        <w:t>далее,</w:t>
      </w:r>
      <w:r w:rsidR="00533503" w:rsidRPr="00B15573">
        <w:t xml:space="preserve"> </w:t>
      </w:r>
      <w:r>
        <w:t>два</w:t>
      </w:r>
      <w:r w:rsidR="00533503" w:rsidRPr="00B15573">
        <w:t xml:space="preserve">  уровня</w:t>
      </w:r>
      <w:r>
        <w:t xml:space="preserve"> «глубины УПЗ»</w:t>
      </w:r>
      <w:r w:rsidR="00533503" w:rsidRPr="00B15573">
        <w:t xml:space="preserve">. </w:t>
      </w:r>
      <w:r w:rsidR="00533503">
        <w:t xml:space="preserve">Они </w:t>
      </w:r>
      <w:r>
        <w:t>различа</w:t>
      </w:r>
      <w:r w:rsidR="00533503">
        <w:t xml:space="preserve">ются тем, распространяется ли универсализация и на само </w:t>
      </w:r>
      <w:r w:rsidR="00533503" w:rsidRPr="00236377">
        <w:rPr>
          <w:i/>
        </w:rPr>
        <w:t>знание</w:t>
      </w:r>
      <w:r w:rsidR="00533503">
        <w:t xml:space="preserve">, и на </w:t>
      </w:r>
      <w:r w:rsidR="00533503" w:rsidRPr="00F13E96">
        <w:rPr>
          <w:i/>
        </w:rPr>
        <w:t>метазнание</w:t>
      </w:r>
      <w:r w:rsidR="00533503">
        <w:t xml:space="preserve"> (понимаемое как знание о знании; ср. понятия </w:t>
      </w:r>
      <w:r w:rsidR="00533503">
        <w:rPr>
          <w:i/>
        </w:rPr>
        <w:t xml:space="preserve">данных </w:t>
      </w:r>
      <w:r w:rsidR="00533503">
        <w:t xml:space="preserve">и </w:t>
      </w:r>
      <w:r w:rsidR="00533503" w:rsidRPr="001B7BB2">
        <w:rPr>
          <w:i/>
        </w:rPr>
        <w:t>метаданных</w:t>
      </w:r>
      <w:r w:rsidR="00533503">
        <w:t xml:space="preserve"> в ИТ) или же (случай меньшей глубины УПЗ) только на упомянутое метазнание. Второй вариант позволяет воспользоваться преимуществами УПЗ при идентификации наличного и поиске требуемого знания, а первый (характеризующийся большей глубиной) – также и при оперировании со знанием. </w:t>
      </w:r>
    </w:p>
    <w:p w:rsidR="00533503" w:rsidRDefault="00533503" w:rsidP="00F8116E">
      <w:pPr>
        <w:pStyle w:val="a0"/>
      </w:pPr>
      <w:r>
        <w:t>По степени УПЗ (рассматриваемой комплексно) выдел</w:t>
      </w:r>
      <w:r w:rsidR="00F66817">
        <w:t>ено</w:t>
      </w:r>
      <w:r>
        <w:t xml:space="preserve"> три уровня информационных систем (и </w:t>
      </w:r>
      <w:r w:rsidR="005A7CC7">
        <w:t>стратегий, в них реализованных).</w:t>
      </w:r>
    </w:p>
    <w:p w:rsidR="00D4628A" w:rsidRDefault="005A7CC7" w:rsidP="00F8116E">
      <w:pPr>
        <w:pStyle w:val="a0"/>
        <w:rPr>
          <w:rStyle w:val="a7"/>
          <w:color w:val="auto"/>
          <w:u w:val="none"/>
        </w:rPr>
      </w:pPr>
      <w:r>
        <w:t xml:space="preserve">К </w:t>
      </w:r>
      <w:r w:rsidRPr="005A7CC7">
        <w:rPr>
          <w:i/>
        </w:rPr>
        <w:t xml:space="preserve">первому </w:t>
      </w:r>
      <w:r>
        <w:t xml:space="preserve">уровню, обозначенному как </w:t>
      </w:r>
      <w:r w:rsidRPr="00D4628A">
        <w:rPr>
          <w:b/>
          <w:i/>
        </w:rPr>
        <w:t>т</w:t>
      </w:r>
      <w:r w:rsidR="00533503" w:rsidRPr="00D4628A">
        <w:rPr>
          <w:b/>
          <w:i/>
        </w:rPr>
        <w:t>ематическая систематизация</w:t>
      </w:r>
      <w:r>
        <w:rPr>
          <w:lang w:val="uk-UA"/>
        </w:rPr>
        <w:t xml:space="preserve">, </w:t>
      </w:r>
      <w:r w:rsidRPr="005A7CC7">
        <w:t>мы отнесли</w:t>
      </w:r>
      <w:r>
        <w:t xml:space="preserve"> библиотечные </w:t>
      </w:r>
      <w:r w:rsidRPr="006D5ACC">
        <w:t>систематизации</w:t>
      </w:r>
      <w:r w:rsidR="00533503">
        <w:t xml:space="preserve"> –</w:t>
      </w:r>
      <w:r w:rsidR="00D4628A">
        <w:t xml:space="preserve"> как широко распространённые во многих странах (</w:t>
      </w:r>
      <w:r w:rsidR="00D4628A" w:rsidRPr="006D5ACC">
        <w:rPr>
          <w:lang w:val="en-US"/>
        </w:rPr>
        <w:t>UDC</w:t>
      </w:r>
      <w:r w:rsidR="00D4628A" w:rsidRPr="006D5ACC">
        <w:t xml:space="preserve"> </w:t>
      </w:r>
      <w:r w:rsidR="00D4628A">
        <w:lastRenderedPageBreak/>
        <w:t>/</w:t>
      </w:r>
      <w:r w:rsidR="00D4628A" w:rsidRPr="006D5ACC">
        <w:t>УДК</w:t>
      </w:r>
      <w:r w:rsidR="00D4628A">
        <w:t>/</w:t>
      </w:r>
      <w:r w:rsidR="00D4628A" w:rsidRPr="006D5ACC">
        <w:t xml:space="preserve"> и </w:t>
      </w:r>
      <w:hyperlink r:id="rId8" w:history="1">
        <w:r w:rsidR="00D4628A" w:rsidRPr="006D5ACC">
          <w:rPr>
            <w:rStyle w:val="a7"/>
            <w:color w:val="auto"/>
            <w:u w:val="none"/>
          </w:rPr>
          <w:t>DDC</w:t>
        </w:r>
      </w:hyperlink>
      <w:r w:rsidR="00D4628A">
        <w:rPr>
          <w:rStyle w:val="a7"/>
          <w:color w:val="auto"/>
          <w:u w:val="none"/>
        </w:rPr>
        <w:t>), так и имеющие более ограниченный ареал использования</w:t>
      </w:r>
      <w:r w:rsidR="00D4628A" w:rsidRPr="006D5ACC">
        <w:rPr>
          <w:rStyle w:val="a7"/>
          <w:color w:val="auto"/>
          <w:u w:val="none"/>
        </w:rPr>
        <w:t xml:space="preserve"> </w:t>
      </w:r>
      <w:r w:rsidR="00D4628A">
        <w:rPr>
          <w:rStyle w:val="a7"/>
          <w:color w:val="auto"/>
          <w:u w:val="none"/>
        </w:rPr>
        <w:t>(как, например, ББК /</w:t>
      </w:r>
      <w:r w:rsidR="00D4628A" w:rsidRPr="006D5ACC">
        <w:rPr>
          <w:rStyle w:val="a7"/>
          <w:color w:val="auto"/>
          <w:u w:val="none"/>
        </w:rPr>
        <w:t>Библиотечно-библиографическая классификация</w:t>
      </w:r>
      <w:r w:rsidR="00D4628A">
        <w:rPr>
          <w:rStyle w:val="a7"/>
          <w:color w:val="auto"/>
          <w:u w:val="none"/>
        </w:rPr>
        <w:t>/</w:t>
      </w:r>
      <w:r w:rsidR="00D4628A" w:rsidRPr="006D5ACC">
        <w:rPr>
          <w:rStyle w:val="a7"/>
          <w:color w:val="auto"/>
          <w:u w:val="none"/>
        </w:rPr>
        <w:t xml:space="preserve"> и ГРНТИ </w:t>
      </w:r>
      <w:r w:rsidR="00D4628A">
        <w:rPr>
          <w:rStyle w:val="a7"/>
          <w:color w:val="auto"/>
          <w:u w:val="none"/>
        </w:rPr>
        <w:t>/</w:t>
      </w:r>
      <w:r w:rsidR="00D4628A" w:rsidRPr="006D5ACC">
        <w:rPr>
          <w:rStyle w:val="a7"/>
          <w:color w:val="auto"/>
          <w:u w:val="none"/>
        </w:rPr>
        <w:t>Государственный рубрикатор научно-технической информации</w:t>
      </w:r>
      <w:r w:rsidR="00D4628A">
        <w:rPr>
          <w:rStyle w:val="a7"/>
          <w:color w:val="auto"/>
          <w:u w:val="none"/>
        </w:rPr>
        <w:t>/</w:t>
      </w:r>
      <w:r w:rsidR="00D4628A" w:rsidRPr="006D5ACC">
        <w:rPr>
          <w:rStyle w:val="a7"/>
          <w:color w:val="auto"/>
          <w:u w:val="none"/>
        </w:rPr>
        <w:t>)</w:t>
      </w:r>
      <w:r w:rsidR="00D4628A">
        <w:rPr>
          <w:rStyle w:val="a7"/>
          <w:color w:val="auto"/>
          <w:u w:val="none"/>
        </w:rPr>
        <w:t>.</w:t>
      </w:r>
    </w:p>
    <w:p w:rsidR="00533503" w:rsidRPr="003A6569" w:rsidRDefault="00D4628A" w:rsidP="00F8116E">
      <w:pPr>
        <w:pStyle w:val="a0"/>
      </w:pPr>
      <w:r w:rsidRPr="00D4628A">
        <w:rPr>
          <w:rStyle w:val="a7"/>
          <w:i/>
          <w:color w:val="auto"/>
          <w:u w:val="none"/>
        </w:rPr>
        <w:t>Второй</w:t>
      </w:r>
      <w:r>
        <w:rPr>
          <w:rStyle w:val="a7"/>
          <w:color w:val="auto"/>
          <w:u w:val="none"/>
        </w:rPr>
        <w:t xml:space="preserve"> уровень образуют </w:t>
      </w:r>
      <w:r>
        <w:rPr>
          <w:b/>
          <w:i/>
        </w:rPr>
        <w:t>с</w:t>
      </w:r>
      <w:r w:rsidR="00533503" w:rsidRPr="002C1AA3">
        <w:rPr>
          <w:b/>
          <w:i/>
        </w:rPr>
        <w:t xml:space="preserve">етевые платформы </w:t>
      </w:r>
      <w:r w:rsidR="00533503" w:rsidRPr="00692E1D">
        <w:rPr>
          <w:b/>
          <w:i/>
        </w:rPr>
        <w:t>научной периодики</w:t>
      </w:r>
      <w:r w:rsidR="00533503" w:rsidRPr="002C1AA3">
        <w:rPr>
          <w:b/>
          <w:i/>
        </w:rPr>
        <w:t>.</w:t>
      </w:r>
      <w:r w:rsidR="00533503">
        <w:t xml:space="preserve"> </w:t>
      </w:r>
      <w:r w:rsidR="00D206CE">
        <w:t>Они предусматривают и</w:t>
      </w:r>
      <w:r w:rsidR="00533503" w:rsidRPr="003A6569">
        <w:t>спользование набора модулей интегрированной научно-информационной среды, выделенного для этих целей сервера и развёртывание модулей сопутствующих веб-сервисов</w:t>
      </w:r>
      <w:r w:rsidR="00533503">
        <w:t>. Как правило, такие платформы основаны на автономных принципах систематизации текстов, едином шаблоне формы подачи материалов (</w:t>
      </w:r>
      <w:r w:rsidR="00533503" w:rsidRPr="007267F7">
        <w:rPr>
          <w:i/>
        </w:rPr>
        <w:t>данных</w:t>
      </w:r>
      <w:r w:rsidR="00533503">
        <w:t xml:space="preserve">) и </w:t>
      </w:r>
      <w:r w:rsidR="00533503" w:rsidRPr="007B4EB5">
        <w:t>систематизационной информации (</w:t>
      </w:r>
      <w:r w:rsidR="00533503" w:rsidRPr="00162613">
        <w:rPr>
          <w:i/>
        </w:rPr>
        <w:t>метаданных</w:t>
      </w:r>
      <w:r w:rsidR="00533503" w:rsidRPr="007B4EB5">
        <w:t>)</w:t>
      </w:r>
      <w:r w:rsidR="00533503">
        <w:t>.</w:t>
      </w:r>
      <w:r w:rsidR="00D206CE">
        <w:t xml:space="preserve"> </w:t>
      </w:r>
      <w:r w:rsidR="00490ED9">
        <w:rPr>
          <w:rStyle w:val="a7"/>
          <w:color w:val="auto"/>
          <w:u w:val="none"/>
        </w:rPr>
        <w:t>П</w:t>
      </w:r>
      <w:r w:rsidR="00D206CE" w:rsidRPr="006D5ACC">
        <w:rPr>
          <w:rStyle w:val="a7"/>
          <w:color w:val="auto"/>
          <w:u w:val="none"/>
        </w:rPr>
        <w:t>ример</w:t>
      </w:r>
      <w:r w:rsidR="00490ED9">
        <w:rPr>
          <w:rStyle w:val="a7"/>
          <w:color w:val="auto"/>
          <w:u w:val="none"/>
        </w:rPr>
        <w:t>ами</w:t>
      </w:r>
      <w:r w:rsidR="00D206CE">
        <w:rPr>
          <w:rStyle w:val="a7"/>
          <w:color w:val="auto"/>
          <w:u w:val="none"/>
        </w:rPr>
        <w:t xml:space="preserve"> реализации</w:t>
      </w:r>
      <w:r w:rsidR="00D206CE" w:rsidRPr="006D5ACC">
        <w:rPr>
          <w:rStyle w:val="a7"/>
          <w:color w:val="auto"/>
          <w:u w:val="none"/>
        </w:rPr>
        <w:t xml:space="preserve"> стратегий </w:t>
      </w:r>
      <w:r w:rsidR="00D206CE">
        <w:rPr>
          <w:rStyle w:val="a7"/>
          <w:color w:val="auto"/>
          <w:u w:val="none"/>
        </w:rPr>
        <w:t>данно</w:t>
      </w:r>
      <w:r w:rsidR="00D206CE" w:rsidRPr="006D5ACC">
        <w:rPr>
          <w:rStyle w:val="a7"/>
          <w:color w:val="auto"/>
          <w:u w:val="none"/>
        </w:rPr>
        <w:t xml:space="preserve">го уровня УПЗ </w:t>
      </w:r>
      <w:r w:rsidR="00490ED9">
        <w:rPr>
          <w:rStyle w:val="a7"/>
          <w:color w:val="auto"/>
          <w:u w:val="none"/>
        </w:rPr>
        <w:t xml:space="preserve"> служат</w:t>
      </w:r>
      <w:r w:rsidR="00D206CE" w:rsidRPr="006D5ACC">
        <w:rPr>
          <w:rStyle w:val="a7"/>
          <w:color w:val="auto"/>
          <w:u w:val="none"/>
        </w:rPr>
        <w:t xml:space="preserve"> веб-ресурс электронных препринтов </w:t>
      </w:r>
      <w:r w:rsidR="00D206CE" w:rsidRPr="006D5ACC">
        <w:t>arXiv.</w:t>
      </w:r>
      <w:r w:rsidR="00D206CE" w:rsidRPr="006D5ACC">
        <w:rPr>
          <w:lang w:val="en-US"/>
        </w:rPr>
        <w:t>org</w:t>
      </w:r>
      <w:r w:rsidR="00D206CE" w:rsidRPr="006D5ACC">
        <w:t xml:space="preserve"> (специализирован на работах по математическим, </w:t>
      </w:r>
      <w:r w:rsidR="00D206CE">
        <w:t xml:space="preserve">физическим, а также некоторым биологическим и химическим дисциплинам) и </w:t>
      </w:r>
      <w:r w:rsidR="00D206CE" w:rsidRPr="002514AE">
        <w:t>ITLT</w:t>
      </w:r>
      <w:r w:rsidR="00D206CE">
        <w:t xml:space="preserve"> (</w:t>
      </w:r>
      <w:r w:rsidR="00D206CE" w:rsidRPr="00746CF8">
        <w:rPr>
          <w:lang w:val="en-US"/>
        </w:rPr>
        <w:t>Information</w:t>
      </w:r>
      <w:r w:rsidR="00D206CE" w:rsidRPr="00746CF8">
        <w:t xml:space="preserve"> </w:t>
      </w:r>
      <w:r w:rsidR="00D206CE" w:rsidRPr="00746CF8">
        <w:rPr>
          <w:lang w:val="en-US"/>
        </w:rPr>
        <w:t>technologies</w:t>
      </w:r>
      <w:r w:rsidR="00D206CE" w:rsidRPr="00746CF8">
        <w:t xml:space="preserve"> </w:t>
      </w:r>
      <w:r w:rsidR="00D206CE" w:rsidRPr="00746CF8">
        <w:rPr>
          <w:lang w:val="en-US"/>
        </w:rPr>
        <w:t>and</w:t>
      </w:r>
      <w:r w:rsidR="00D206CE" w:rsidRPr="00746CF8">
        <w:t xml:space="preserve"> </w:t>
      </w:r>
      <w:r w:rsidR="00D206CE" w:rsidRPr="00746CF8">
        <w:rPr>
          <w:lang w:val="en-US"/>
        </w:rPr>
        <w:t>learning</w:t>
      </w:r>
      <w:r w:rsidR="00D206CE" w:rsidRPr="00746CF8">
        <w:t xml:space="preserve"> </w:t>
      </w:r>
      <w:r w:rsidR="00D206CE" w:rsidRPr="00746CF8">
        <w:rPr>
          <w:lang w:val="en-US"/>
        </w:rPr>
        <w:t>tools</w:t>
      </w:r>
      <w:r w:rsidR="00D206CE">
        <w:t>) – дисциплинарно более узкий.</w:t>
      </w:r>
      <w:r w:rsidR="00533503">
        <w:t xml:space="preserve"> </w:t>
      </w:r>
    </w:p>
    <w:p w:rsidR="002851F4" w:rsidRPr="00DD7593" w:rsidRDefault="00D206CE" w:rsidP="00F8116E">
      <w:pPr>
        <w:pStyle w:val="a0"/>
      </w:pPr>
      <w:r w:rsidRPr="00D206CE">
        <w:rPr>
          <w:i/>
        </w:rPr>
        <w:t>Третий</w:t>
      </w:r>
      <w:r>
        <w:t xml:space="preserve"> уровень обозначен как</w:t>
      </w:r>
      <w:r w:rsidR="00533503">
        <w:t xml:space="preserve"> </w:t>
      </w:r>
      <w:r>
        <w:rPr>
          <w:b/>
          <w:i/>
        </w:rPr>
        <w:t>с</w:t>
      </w:r>
      <w:r w:rsidR="00533503">
        <w:rPr>
          <w:b/>
          <w:i/>
        </w:rPr>
        <w:t>етевые о</w:t>
      </w:r>
      <w:r w:rsidR="00533503" w:rsidRPr="00015F12">
        <w:rPr>
          <w:b/>
          <w:i/>
        </w:rPr>
        <w:t>нтологии</w:t>
      </w:r>
      <w:r w:rsidR="00533503" w:rsidRPr="002C1AA3">
        <w:rPr>
          <w:b/>
          <w:i/>
        </w:rPr>
        <w:t xml:space="preserve"> научных дисциплин</w:t>
      </w:r>
      <w:r w:rsidR="00533503">
        <w:t xml:space="preserve"> </w:t>
      </w:r>
      <w:r w:rsidR="00533503" w:rsidRPr="00B15573">
        <w:t>(</w:t>
      </w:r>
      <w:r w:rsidR="00533503" w:rsidRPr="00B15573">
        <w:rPr>
          <w:i/>
        </w:rPr>
        <w:t xml:space="preserve">онтологии </w:t>
      </w:r>
      <w:r w:rsidR="00533503" w:rsidRPr="00B15573">
        <w:t xml:space="preserve">/в ИТ/ – формальные описания знаний в виде, необходимом для их обработки компьютерами). </w:t>
      </w:r>
      <w:r>
        <w:t>Н</w:t>
      </w:r>
      <w:r w:rsidR="00533503">
        <w:t>аучны</w:t>
      </w:r>
      <w:r>
        <w:t>е</w:t>
      </w:r>
      <w:r w:rsidR="00533503">
        <w:t xml:space="preserve"> текст</w:t>
      </w:r>
      <w:r>
        <w:t>ы представлены здесь</w:t>
      </w:r>
      <w:r w:rsidR="00533503">
        <w:t xml:space="preserve"> в виде электронных документов на основе моделей семантической сети. </w:t>
      </w:r>
      <w:r w:rsidR="00533503" w:rsidRPr="00B15573">
        <w:t xml:space="preserve">Одна из таких моделей – </w:t>
      </w:r>
      <w:r w:rsidR="00533503" w:rsidRPr="00B15573">
        <w:rPr>
          <w:lang w:val="en-US"/>
        </w:rPr>
        <w:t>RDF</w:t>
      </w:r>
      <w:r w:rsidR="00533503" w:rsidRPr="00B15573">
        <w:t xml:space="preserve"> (</w:t>
      </w:r>
      <w:r w:rsidR="00533503" w:rsidRPr="00B15573">
        <w:rPr>
          <w:lang w:val="en-US"/>
        </w:rPr>
        <w:t>Resource</w:t>
      </w:r>
      <w:r w:rsidR="00533503" w:rsidRPr="00B15573">
        <w:rPr>
          <w:rFonts w:eastAsia="Calibri"/>
          <w:iCs w:val="0"/>
          <w:szCs w:val="22"/>
          <w:lang w:eastAsia="en-US"/>
        </w:rPr>
        <w:t xml:space="preserve"> </w:t>
      </w:r>
      <w:r w:rsidR="00533503" w:rsidRPr="00B15573">
        <w:rPr>
          <w:lang w:val="en-US"/>
        </w:rPr>
        <w:t>Description</w:t>
      </w:r>
      <w:r w:rsidR="00533503" w:rsidRPr="00B15573">
        <w:rPr>
          <w:rFonts w:eastAsia="Calibri"/>
          <w:iCs w:val="0"/>
          <w:szCs w:val="22"/>
          <w:lang w:eastAsia="en-US"/>
        </w:rPr>
        <w:t xml:space="preserve"> </w:t>
      </w:r>
      <w:r w:rsidR="00533503" w:rsidRPr="00B15573">
        <w:rPr>
          <w:lang w:val="en-US"/>
        </w:rPr>
        <w:t>Framework</w:t>
      </w:r>
      <w:r w:rsidR="004779D1">
        <w:t>, [</w:t>
      </w:r>
      <w:r w:rsidR="00D924A6">
        <w:t>15</w:t>
      </w:r>
      <w:r w:rsidR="004779D1">
        <w:t>]</w:t>
      </w:r>
      <w:r w:rsidR="00533503" w:rsidRPr="00B15573">
        <w:t>)</w:t>
      </w:r>
      <w:r w:rsidR="004779D1">
        <w:t xml:space="preserve"> </w:t>
      </w:r>
      <w:r w:rsidR="00533503" w:rsidRPr="00B15573">
        <w:t>–</w:t>
      </w:r>
      <w:r w:rsidR="00533503" w:rsidRPr="00B15573">
        <w:rPr>
          <w:color w:val="FF0000"/>
        </w:rPr>
        <w:t xml:space="preserve"> </w:t>
      </w:r>
      <w:r w:rsidR="00533503" w:rsidRPr="004003B0">
        <w:t>является частью концепции</w:t>
      </w:r>
      <w:r w:rsidR="00533503">
        <w:t xml:space="preserve"> </w:t>
      </w:r>
      <w:r w:rsidR="00533503" w:rsidRPr="00873518">
        <w:rPr>
          <w:i/>
        </w:rPr>
        <w:t>семантической паутины</w:t>
      </w:r>
      <w:r w:rsidR="00533503">
        <w:t xml:space="preserve"> (</w:t>
      </w:r>
      <w:r w:rsidR="00533503" w:rsidRPr="00ED4C62">
        <w:t>запис</w:t>
      </w:r>
      <w:r w:rsidR="00533503">
        <w:t>и</w:t>
      </w:r>
      <w:r w:rsidR="00533503" w:rsidRPr="00ED4C62">
        <w:t xml:space="preserve"> информации в виде семанти</w:t>
      </w:r>
      <w:r w:rsidR="00533503">
        <w:t>ческой сети с помощью онтологий) [</w:t>
      </w:r>
      <w:r w:rsidR="00D924A6">
        <w:t>16</w:t>
      </w:r>
      <w:r w:rsidR="00533503">
        <w:t>].</w:t>
      </w:r>
    </w:p>
    <w:p w:rsidR="00C45E26" w:rsidRPr="00FB19F5" w:rsidRDefault="00C45E26" w:rsidP="00F8116E">
      <w:pPr>
        <w:pStyle w:val="a0"/>
      </w:pPr>
      <w:r>
        <w:t>Особое внимание уделено в [</w:t>
      </w:r>
      <w:r w:rsidR="00D924A6">
        <w:t>6</w:t>
      </w:r>
      <w:r>
        <w:t>] перспективам УПЗ в человековедении.</w:t>
      </w:r>
      <w:r w:rsidR="00533503">
        <w:t xml:space="preserve"> </w:t>
      </w:r>
      <w:r w:rsidR="00572A4E">
        <w:t>Отмечено, что п</w:t>
      </w:r>
      <w:r w:rsidRPr="00FB19F5">
        <w:t xml:space="preserve">роцесс унификации форм представления человековедческих знаний идёт уже давно (во всяком случае, на уровне </w:t>
      </w:r>
      <w:r w:rsidRPr="00FB19F5">
        <w:rPr>
          <w:i/>
        </w:rPr>
        <w:t>метазнаний</w:t>
      </w:r>
      <w:r w:rsidRPr="00FB19F5">
        <w:t xml:space="preserve"> – см. выше). Это можно проследить  хотя бы по требованиям к оформлению научных публикаций (аннотации, ключевые слова, обязательные разделы, требования к оформлению ссылок, в том числе на веб-ресурсы). Вместе с тем, УПЗ в области человековедения сопряжена с  трудност</w:t>
      </w:r>
      <w:r w:rsidR="00687D87">
        <w:t>ями</w:t>
      </w:r>
      <w:r w:rsidRPr="00FB19F5">
        <w:t>, в ч</w:t>
      </w:r>
      <w:r w:rsidR="00885B84">
        <w:t>астности</w:t>
      </w:r>
      <w:r w:rsidRPr="00FB19F5">
        <w:t xml:space="preserve"> с</w:t>
      </w:r>
      <w:r w:rsidR="00885B84">
        <w:t>вязанны</w:t>
      </w:r>
      <w:r w:rsidR="00687D87">
        <w:t>ми</w:t>
      </w:r>
      <w:r w:rsidRPr="00FB19F5">
        <w:t>:</w:t>
      </w:r>
    </w:p>
    <w:p w:rsidR="00C45E26" w:rsidRPr="00FB19F5" w:rsidRDefault="00C45E26" w:rsidP="00F8116E">
      <w:pPr>
        <w:pStyle w:val="a0"/>
      </w:pPr>
      <w:r w:rsidRPr="00FB19F5">
        <w:t>а)</w:t>
      </w:r>
      <w:r w:rsidR="00885B84">
        <w:t xml:space="preserve"> с</w:t>
      </w:r>
      <w:r w:rsidRPr="00FB19F5">
        <w:rPr>
          <w:i/>
        </w:rPr>
        <w:t xml:space="preserve"> </w:t>
      </w:r>
      <w:r w:rsidRPr="00FB19F5">
        <w:t>разобщённостью между научными дисциплинами, между соперничающими научными школами, между долговременными и краткосрочными, академическими и прагматическими приоритетами;</w:t>
      </w:r>
    </w:p>
    <w:p w:rsidR="00C45E26" w:rsidRPr="00FB19F5" w:rsidRDefault="00C45E26" w:rsidP="00F8116E">
      <w:pPr>
        <w:pStyle w:val="a0"/>
      </w:pPr>
      <w:r w:rsidRPr="00FB19F5">
        <w:t xml:space="preserve">б) </w:t>
      </w:r>
      <w:r w:rsidR="00885B84">
        <w:t xml:space="preserve">с </w:t>
      </w:r>
      <w:r w:rsidRPr="00FB19F5">
        <w:t>исторически сложивш</w:t>
      </w:r>
      <w:r w:rsidR="00885B84">
        <w:t>им</w:t>
      </w:r>
      <w:r w:rsidRPr="00FB19F5">
        <w:t>ся среди человековедов различн</w:t>
      </w:r>
      <w:r w:rsidR="00885B84">
        <w:t>ым</w:t>
      </w:r>
      <w:r w:rsidRPr="00FB19F5">
        <w:t xml:space="preserve"> видение</w:t>
      </w:r>
      <w:r w:rsidR="00885B84">
        <w:t>м</w:t>
      </w:r>
      <w:r w:rsidRPr="00FB19F5">
        <w:t xml:space="preserve"> статуса и положения своих дисциплин в системе науки</w:t>
      </w:r>
      <w:r w:rsidR="00885B84">
        <w:t>;</w:t>
      </w:r>
      <w:r w:rsidRPr="00FB19F5">
        <w:t xml:space="preserve"> </w:t>
      </w:r>
    </w:p>
    <w:p w:rsidR="00C45E26" w:rsidRPr="00FB19F5" w:rsidRDefault="00C45E26" w:rsidP="00F8116E">
      <w:pPr>
        <w:pStyle w:val="a0"/>
      </w:pPr>
      <w:r w:rsidRPr="00FB19F5">
        <w:t xml:space="preserve">в) </w:t>
      </w:r>
      <w:r w:rsidR="00885B84">
        <w:t xml:space="preserve">с </w:t>
      </w:r>
      <w:r w:rsidRPr="00FB19F5">
        <w:t>трудност</w:t>
      </w:r>
      <w:r w:rsidR="00885B84">
        <w:t>ям</w:t>
      </w:r>
      <w:r w:rsidRPr="00FB19F5">
        <w:t>и формализации содержания человековедческих знаний</w:t>
      </w:r>
      <w:r w:rsidR="00885B84">
        <w:t xml:space="preserve">, </w:t>
      </w:r>
      <w:r w:rsidRPr="00FB19F5">
        <w:t xml:space="preserve">  обусловле</w:t>
      </w:r>
      <w:r w:rsidR="00885B84">
        <w:t>н</w:t>
      </w:r>
      <w:r w:rsidRPr="00FB19F5">
        <w:t>ны</w:t>
      </w:r>
      <w:r w:rsidR="00885B84">
        <w:t>ми</w:t>
      </w:r>
      <w:r w:rsidRPr="00FB19F5">
        <w:t xml:space="preserve">, в первую очередь, отсутствием однозначного соответствия между используемыми терминами и вкладываемым в них содержанием. </w:t>
      </w:r>
    </w:p>
    <w:p w:rsidR="00C45E26" w:rsidRPr="00FB19F5" w:rsidRDefault="00C45E26" w:rsidP="00F8116E">
      <w:pPr>
        <w:pStyle w:val="a0"/>
      </w:pPr>
      <w:r w:rsidRPr="00FB19F5">
        <w:t xml:space="preserve">При всей серьёзности </w:t>
      </w:r>
      <w:r w:rsidR="00687D87">
        <w:t xml:space="preserve">этих </w:t>
      </w:r>
      <w:r w:rsidRPr="00FB19F5">
        <w:t xml:space="preserve"> трудностей, они не должны служить основанием для пессимизма в отношении перспектив УПЗ в человековедении</w:t>
      </w:r>
      <w:r w:rsidR="00687D87">
        <w:t>.</w:t>
      </w:r>
      <w:r w:rsidRPr="00FB19F5">
        <w:t xml:space="preserve"> Но </w:t>
      </w:r>
      <w:r w:rsidR="00687D87">
        <w:t xml:space="preserve">они </w:t>
      </w:r>
      <w:r w:rsidRPr="00FB19F5">
        <w:t xml:space="preserve">, конечно, должны приниматься во внимание при разработке стратегий УПЗ. В принципиальном плане необходимо учитывать: </w:t>
      </w:r>
    </w:p>
    <w:p w:rsidR="00C45E26" w:rsidRPr="00FB19F5" w:rsidRDefault="00C45E26" w:rsidP="00F8116E">
      <w:pPr>
        <w:pStyle w:val="a0"/>
      </w:pPr>
      <w:r w:rsidRPr="00FB19F5">
        <w:t xml:space="preserve">с одной стороны, </w:t>
      </w:r>
      <w:r w:rsidRPr="00FB19F5">
        <w:rPr>
          <w:i/>
        </w:rPr>
        <w:t>разнородность</w:t>
      </w:r>
      <w:r w:rsidRPr="00FB19F5">
        <w:t xml:space="preserve"> человековедческих знаний, в частности по такому параметру, как степень чёткости понятий и определённости их соотношения с обозначающими их терминами. Эта разнородность ярко проявляется и в рамках отдельных разделов человековедения, таких, например, как психологическая наука, где конкурируют естественнонаучная и гуманитарная традиции. Указанная степень чёткости зависит, помимо прочего, от уровня общности рассматриваемых понятий. Для наиболее общих понятий, представляющих, в рамках рассматриваемой научной области, какой-то аспект бытия (такие понятия описываются в отечественной традиции под названием </w:t>
      </w:r>
      <w:r w:rsidRPr="00FB19F5">
        <w:rPr>
          <w:i/>
        </w:rPr>
        <w:t>категорий</w:t>
      </w:r>
      <w:r w:rsidRPr="00FB19F5">
        <w:t xml:space="preserve"> соответствующей науки), характерны размытость содержания, существенные различия в его раскрытии разными научными школами. Намного б</w:t>
      </w:r>
      <w:r w:rsidRPr="00FB19F5">
        <w:rPr>
          <w:b/>
        </w:rPr>
        <w:t>о</w:t>
      </w:r>
      <w:r w:rsidRPr="00FB19F5">
        <w:t xml:space="preserve">льшая определённость по необходимости присуща понятиям, служащим компонентами «работающих» теорий, в особенности если последние кладутся в основу экспериментальных, диагностических и т. п. процедур. Достаточно сравнить </w:t>
      </w:r>
      <w:r w:rsidRPr="00FB19F5">
        <w:rPr>
          <w:i/>
        </w:rPr>
        <w:t>категорию действия</w:t>
      </w:r>
      <w:r w:rsidRPr="00FB19F5">
        <w:t xml:space="preserve">, как она описана </w:t>
      </w:r>
      <w:r w:rsidR="00300BDC" w:rsidRPr="006D229D">
        <w:t xml:space="preserve">М.Г. </w:t>
      </w:r>
      <w:proofErr w:type="spellStart"/>
      <w:r w:rsidR="00300BDC" w:rsidRPr="006D229D">
        <w:rPr>
          <w:lang w:val="uk-UA"/>
        </w:rPr>
        <w:t>Ярошевским</w:t>
      </w:r>
      <w:proofErr w:type="spellEnd"/>
      <w:r w:rsidR="00300BDC" w:rsidRPr="006D229D" w:rsidDel="00300BDC">
        <w:t xml:space="preserve"> </w:t>
      </w:r>
      <w:r w:rsidR="00300BDC">
        <w:t>[</w:t>
      </w:r>
      <w:r w:rsidR="00D924A6">
        <w:t>14</w:t>
      </w:r>
      <w:r w:rsidRPr="00FB19F5">
        <w:t xml:space="preserve">], и </w:t>
      </w:r>
      <w:r w:rsidRPr="00FB19F5">
        <w:rPr>
          <w:i/>
        </w:rPr>
        <w:t>понятие «действие»</w:t>
      </w:r>
      <w:r w:rsidRPr="00FB19F5">
        <w:t>, выступающее компонентом психологической теории деятельности А.Н. Леонтьева;</w:t>
      </w:r>
    </w:p>
    <w:p w:rsidR="00C45E26" w:rsidRPr="00FB19F5" w:rsidRDefault="00C45E26" w:rsidP="00F8116E">
      <w:pPr>
        <w:pStyle w:val="a0"/>
      </w:pPr>
      <w:r w:rsidRPr="00FB19F5">
        <w:lastRenderedPageBreak/>
        <w:t xml:space="preserve">с другой стороны, важность обеспечения – несмотря на указанную разнородность, но с её учётом – </w:t>
      </w:r>
      <w:r w:rsidRPr="00FB19F5">
        <w:rPr>
          <w:i/>
        </w:rPr>
        <w:t>единства</w:t>
      </w:r>
      <w:r w:rsidRPr="00FB19F5">
        <w:t xml:space="preserve"> знания (и психологического, и </w:t>
      </w:r>
      <w:proofErr w:type="spellStart"/>
      <w:r w:rsidRPr="00FB19F5">
        <w:t>человековедческого</w:t>
      </w:r>
      <w:proofErr w:type="spellEnd"/>
      <w:r w:rsidRPr="00FB19F5">
        <w:t>, и научного знания в целом). В этой связи мы поддерживаем Д.А.</w:t>
      </w:r>
      <w:r w:rsidR="002C7286">
        <w:t xml:space="preserve"> </w:t>
      </w:r>
      <w:r w:rsidRPr="00FB19F5">
        <w:t>Леонтьева</w:t>
      </w:r>
      <w:r w:rsidR="002C7286">
        <w:t xml:space="preserve"> </w:t>
      </w:r>
      <w:r w:rsidR="002C7286" w:rsidRPr="00FB19F5">
        <w:t>[</w:t>
      </w:r>
      <w:r w:rsidR="00D924A6">
        <w:t>9</w:t>
      </w:r>
      <w:r w:rsidR="002C7286">
        <w:t>] и А.В. Юревича</w:t>
      </w:r>
      <w:r w:rsidRPr="00FB19F5">
        <w:t xml:space="preserve"> </w:t>
      </w:r>
      <w:r w:rsidR="002C7286">
        <w:t>[</w:t>
      </w:r>
      <w:r w:rsidR="00D924A6">
        <w:t>13</w:t>
      </w:r>
      <w:r w:rsidR="002C7286">
        <w:t xml:space="preserve">] </w:t>
      </w:r>
      <w:r w:rsidRPr="00FB19F5">
        <w:t>в отрицании им</w:t>
      </w:r>
      <w:r w:rsidR="002C7286">
        <w:t>и</w:t>
      </w:r>
      <w:r w:rsidRPr="00FB19F5">
        <w:t xml:space="preserve"> тезиса</w:t>
      </w:r>
      <w:r w:rsidR="002C7286">
        <w:t xml:space="preserve"> о</w:t>
      </w:r>
      <w:r w:rsidRPr="00FB19F5">
        <w:t xml:space="preserve">  несовместимости</w:t>
      </w:r>
      <w:r w:rsidR="002C7286">
        <w:t xml:space="preserve"> и неизбежном противостоянии</w:t>
      </w:r>
      <w:r w:rsidRPr="00FB19F5">
        <w:t xml:space="preserve"> гуманитарного и естественнонаучного подходов </w:t>
      </w:r>
      <w:r w:rsidR="002C7286">
        <w:t xml:space="preserve"> в</w:t>
      </w:r>
      <w:r w:rsidRPr="00FB19F5">
        <w:t xml:space="preserve"> психологии .</w:t>
      </w:r>
    </w:p>
    <w:p w:rsidR="00C45E26" w:rsidRPr="00FB19F5" w:rsidRDefault="00C45E26" w:rsidP="00F8116E">
      <w:pPr>
        <w:pStyle w:val="a0"/>
      </w:pPr>
      <w:bookmarkStart w:id="3" w:name="з"/>
      <w:bookmarkEnd w:id="3"/>
      <w:r w:rsidRPr="00FB19F5">
        <w:t xml:space="preserve">Обращаясь теперь к характеристике стратегий УПЗ, можно наметить ряд вариантов их использования, которые могут быть успешно применены в сфере человековедения (в том числе гуманитарного). </w:t>
      </w:r>
    </w:p>
    <w:p w:rsidR="00C45E26" w:rsidRPr="00FB19F5" w:rsidRDefault="00C45E26" w:rsidP="00F8116E">
      <w:pPr>
        <w:pStyle w:val="a0"/>
      </w:pPr>
      <w:r w:rsidRPr="00FB19F5">
        <w:t xml:space="preserve">Несмотря на очерченные выше трудности (но при их учёте) могут уже в ближайшее время найти широкое применение методы УПЗ, ориентированные на различение </w:t>
      </w:r>
      <w:r w:rsidRPr="00FB19F5">
        <w:rPr>
          <w:i/>
        </w:rPr>
        <w:t>знания</w:t>
      </w:r>
      <w:r w:rsidRPr="00FB19F5">
        <w:t xml:space="preserve"> и </w:t>
      </w:r>
      <w:r w:rsidRPr="00FB19F5">
        <w:rPr>
          <w:i/>
        </w:rPr>
        <w:t>метазнания</w:t>
      </w:r>
      <w:r w:rsidRPr="00FB19F5">
        <w:t xml:space="preserve"> (на ИТ-языке</w:t>
      </w:r>
      <w:r w:rsidR="001962C0">
        <w:t xml:space="preserve"> –</w:t>
      </w:r>
      <w:r w:rsidRPr="00FB19F5">
        <w:t xml:space="preserve"> научных данных и метаданных). В частности, автору предназначаемого к публикации научного текста в указанной сфере может быть рекомендовано сопроводить </w:t>
      </w:r>
      <w:r w:rsidR="00687D87">
        <w:t xml:space="preserve">его </w:t>
      </w:r>
      <w:r w:rsidRPr="00FB19F5">
        <w:t xml:space="preserve"> не только ключевыми словами, индексом UDC и аннотацией (что широко практикуется ныне), но и стандартиз</w:t>
      </w:r>
      <w:r w:rsidR="00687D87">
        <w:t>ир</w:t>
      </w:r>
      <w:r w:rsidRPr="00FB19F5">
        <w:t xml:space="preserve">ованным паспортом, содержащим важнейшие метаданные об этом тексте, представляющие собой совокупность значений заданного набора параметров. Для некоторых параметров составить набор их возможных значений несложно (например, </w:t>
      </w:r>
      <w:r w:rsidRPr="00FB19F5">
        <w:rPr>
          <w:i/>
        </w:rPr>
        <w:t>жанр текста</w:t>
      </w:r>
      <w:r w:rsidRPr="00FB19F5">
        <w:t xml:space="preserve">: постановка проблемы, заслуживающей разработки; обзор исследований по некоторой проблеме; описание теоретического исследования; описание эмпирического исследования; описание случаев из практики; рекомендации для практиков; рецензия; хроника; эссе и т. п.). Для других параметров (как, например, </w:t>
      </w:r>
      <w:r w:rsidRPr="00FB19F5">
        <w:rPr>
          <w:i/>
        </w:rPr>
        <w:t>научная дисциплина</w:t>
      </w:r>
      <w:r w:rsidRPr="00FB19F5">
        <w:t xml:space="preserve">, </w:t>
      </w:r>
      <w:r w:rsidRPr="00FB19F5">
        <w:rPr>
          <w:i/>
        </w:rPr>
        <w:t>поддисциплина</w:t>
      </w:r>
      <w:r w:rsidRPr="00FB19F5">
        <w:t xml:space="preserve"> /</w:t>
      </w:r>
      <w:r w:rsidRPr="00FB19F5">
        <w:rPr>
          <w:i/>
        </w:rPr>
        <w:t>отрасль дисциплины</w:t>
      </w:r>
      <w:r w:rsidRPr="00FB19F5">
        <w:t xml:space="preserve">/ и, тем более, </w:t>
      </w:r>
      <w:r w:rsidRPr="00FB19F5">
        <w:rPr>
          <w:i/>
        </w:rPr>
        <w:t>теоретико-методологический подход</w:t>
      </w:r>
      <w:r w:rsidRPr="00FB19F5">
        <w:t>) установление набора значений требует аналитической работы и последующего достижения согласия в профессиональном сообществе. У автора должна быть возможность указать несколько</w:t>
      </w:r>
      <w:r w:rsidRPr="00FB19F5" w:rsidDel="00D82E82">
        <w:t xml:space="preserve"> </w:t>
      </w:r>
      <w:r w:rsidRPr="00FB19F5">
        <w:t xml:space="preserve"> значений некоторого параметра (подобно тому, как это делается в UDC, – ведь текст может содержать, например, и обзор имеющихся исследований, и описание собственного исследования; работа может быть выполнена на стыке двух и более дисциплин и т. п.). Кроме того, набор значений должен, как правило, содержать вариант «прочее». Таким образом, вполне можно, не допуская бюрократического ограничения творческой свободы автора, получить информацию о его научном продукте, пригодную для автоматической обработки. Очевидно также, что предлагаемая инновация, совершенствуя научную коммуникацию, выполнит и другую важную функцию – будет способствовать методологической рефлексии и отдельных авторов, и научных сообществ.</w:t>
      </w:r>
      <w:r w:rsidR="00F16CC8">
        <w:t xml:space="preserve"> </w:t>
      </w:r>
      <w:r w:rsidRPr="00FB19F5">
        <w:t>Описанные выше дополнения к существующим многие годы процедурам оформления научного текста значительно упрощаются при использовании Сетевых платформ научной периодики</w:t>
      </w:r>
      <w:r w:rsidR="00F16CC8">
        <w:t>.</w:t>
      </w:r>
    </w:p>
    <w:p w:rsidR="00C45E26" w:rsidRPr="00FB19F5" w:rsidRDefault="00C45E26" w:rsidP="00F8116E">
      <w:pPr>
        <w:pStyle w:val="a0"/>
      </w:pPr>
      <w:r w:rsidRPr="00FB19F5">
        <w:t xml:space="preserve">Другая инновация, в принципе также реализуемая достаточно легко и вместе с тем особенно привлекательная в гуманитарной сфере, выходит за рамки ориентации только на метазнание. Авторы гуманитарно ориентированных работ используют (не могут не использовать) термины, такие как </w:t>
      </w:r>
      <w:r w:rsidRPr="00FB19F5">
        <w:rPr>
          <w:i/>
        </w:rPr>
        <w:t>культура</w:t>
      </w:r>
      <w:r w:rsidRPr="00FB19F5">
        <w:t xml:space="preserve">, </w:t>
      </w:r>
      <w:r w:rsidRPr="00FB19F5">
        <w:rPr>
          <w:i/>
        </w:rPr>
        <w:t>цивилизация</w:t>
      </w:r>
      <w:r w:rsidRPr="00FB19F5">
        <w:t xml:space="preserve">, </w:t>
      </w:r>
      <w:r w:rsidRPr="00FB19F5">
        <w:rPr>
          <w:i/>
        </w:rPr>
        <w:t>диалог</w:t>
      </w:r>
      <w:r w:rsidRPr="00FB19F5">
        <w:t xml:space="preserve">, </w:t>
      </w:r>
      <w:r w:rsidRPr="00FB19F5">
        <w:rPr>
          <w:i/>
        </w:rPr>
        <w:t>смысл</w:t>
      </w:r>
      <w:r w:rsidRPr="00FB19F5">
        <w:t xml:space="preserve">, </w:t>
      </w:r>
      <w:r w:rsidRPr="00FB19F5">
        <w:rPr>
          <w:i/>
        </w:rPr>
        <w:t>личность</w:t>
      </w:r>
      <w:r w:rsidRPr="00FB19F5">
        <w:t xml:space="preserve"> и многие другие, для каждого из которых существуют десятки, а то и сотни различных интерпретаций. </w:t>
      </w:r>
      <w:r w:rsidR="00F16CC8">
        <w:t>При</w:t>
      </w:r>
      <w:r w:rsidRPr="00FB19F5">
        <w:t xml:space="preserve"> </w:t>
      </w:r>
      <w:r w:rsidR="00F16CC8">
        <w:t>э</w:t>
      </w:r>
      <w:r w:rsidRPr="00FB19F5">
        <w:t xml:space="preserve">том авторы сплошь и рядом не уточняют, на какую из них они опираются, а нередко, не замечая этого, переходят от одной интерпретации к другой, тем самым существенно снижая определённость содержания своего собственного текста; для внесения же в текст необходимых уточнений, как правило, не хватает места. Возможный путь решения этой проблемы таков. Считая само собой разумеющимся, что текст, о котором идёт речь, включён в Веб, надо рекомендовать автору дать гиперссылку на источник (при необходимости указав страницу или параграф в нём), где изложена та интерпретация многозначного термина, из которой исходит автор. В научных публикациях с использованием веб-платформ открыта возможность существенно облегчить читателю понимание текста при помощи перекрёстных ссылок (в пределах текста) и гиперссылок (на элементы Сети), в числе последних особенно полезны ссылки на полные тексты работ, авторитетные научные онлайн словари и энциклопедии. Такое, на основе несложной технологии, установление логических </w:t>
      </w:r>
      <w:r w:rsidRPr="00FB19F5">
        <w:lastRenderedPageBreak/>
        <w:t xml:space="preserve">отношений между элементами внутри текста, а также текстом конкретной работы и контекстуальным глобальным научным знанием полезно также и как начало освоения перспективных моделей представления знаний в Семантической паутине, в частности модели </w:t>
      </w:r>
      <w:r w:rsidRPr="00FB19F5">
        <w:rPr>
          <w:lang w:val="en-US"/>
        </w:rPr>
        <w:t>RDF</w:t>
      </w:r>
      <w:r w:rsidR="00F16CC8">
        <w:t>.</w:t>
      </w:r>
      <w:r w:rsidRPr="00FB19F5">
        <w:t xml:space="preserve"> </w:t>
      </w:r>
    </w:p>
    <w:p w:rsidR="00533503" w:rsidRDefault="00F16CC8" w:rsidP="00F8116E">
      <w:pPr>
        <w:pStyle w:val="a0"/>
      </w:pPr>
      <w:r>
        <w:t xml:space="preserve">В целом </w:t>
      </w:r>
      <w:r w:rsidR="00C45E26" w:rsidRPr="00FB19F5">
        <w:t>в очерченных выше трудностях на пути</w:t>
      </w:r>
      <w:r w:rsidR="00A07B96">
        <w:t xml:space="preserve"> УПЗ в человековедении</w:t>
      </w:r>
      <w:r w:rsidR="00C45E26" w:rsidRPr="00FB19F5">
        <w:t xml:space="preserve"> надо видеть в них не аргумент в пользу консервации существующего, близкого к хаосу, положения, а вызов, на который в современной цивилизационной ситуации должны и могут быть найдены адекватные ответы. </w:t>
      </w:r>
      <w:r w:rsidR="008A378A">
        <w:t xml:space="preserve">Этому </w:t>
      </w:r>
      <w:r w:rsidR="008A378A" w:rsidRPr="006C44FA">
        <w:t xml:space="preserve">способна </w:t>
      </w:r>
      <w:r w:rsidR="008A378A">
        <w:t xml:space="preserve">помочь модельная концепция культуры, существенно расширяющая диапазон системных представлений </w:t>
      </w:r>
      <w:r w:rsidR="006C44FA">
        <w:t>как</w:t>
      </w:r>
      <w:r w:rsidR="008A378A">
        <w:t xml:space="preserve"> медиатор</w:t>
      </w:r>
      <w:r w:rsidR="006C44FA">
        <w:t>ов</w:t>
      </w:r>
      <w:r w:rsidR="008A378A">
        <w:t xml:space="preserve"> взаимодействия естественнонаучной и гуманитарной традиций в человековедении </w:t>
      </w:r>
      <w:r w:rsidR="001962C0">
        <w:t>–</w:t>
      </w:r>
      <w:r w:rsidR="008A378A">
        <w:t xml:space="preserve"> см. [</w:t>
      </w:r>
      <w:r w:rsidR="00D924A6">
        <w:t>4</w:t>
      </w:r>
      <w:r w:rsidR="008A378A">
        <w:t>].</w:t>
      </w:r>
    </w:p>
    <w:p w:rsidR="00962974" w:rsidRDefault="00F56B29" w:rsidP="00F8116E">
      <w:pPr>
        <w:pStyle w:val="1"/>
        <w:ind w:left="0"/>
        <w:rPr>
          <w:rFonts w:eastAsia="MS Mincho"/>
          <w:noProof/>
        </w:rPr>
      </w:pPr>
      <w:r>
        <w:rPr>
          <w:rFonts w:eastAsia="MS Mincho"/>
          <w:noProof/>
        </w:rPr>
        <w:t>Литература</w:t>
      </w:r>
    </w:p>
    <w:p w:rsidR="00143F87" w:rsidRPr="00D403AD" w:rsidRDefault="00462EFF" w:rsidP="00A56681">
      <w:pPr>
        <w:pStyle w:val="120"/>
        <w:rPr>
          <w:b/>
        </w:rPr>
      </w:pPr>
      <w:r>
        <w:fldChar w:fldCharType="begin"/>
      </w:r>
      <w:r>
        <w:instrText xml:space="preserve"> LISTNUM  LegalDefault \l 1 \s 1 </w:instrText>
      </w:r>
      <w:r>
        <w:fldChar w:fldCharType="end"/>
      </w:r>
      <w:r w:rsidR="00DA1196" w:rsidRPr="00D403AD">
        <w:t xml:space="preserve"> </w:t>
      </w:r>
      <w:r w:rsidR="00143F87" w:rsidRPr="00D403AD">
        <w:t>Автономова Н.С. Познание и перевод: Опыты философии языка. – М.: РОССПЭН, 2008. – 704 с.</w:t>
      </w:r>
    </w:p>
    <w:p w:rsidR="008A36FA" w:rsidRPr="00D403AD" w:rsidRDefault="00DA1196" w:rsidP="00A56681">
      <w:pPr>
        <w:pStyle w:val="120"/>
      </w:pPr>
      <w:r w:rsidRPr="00D403AD">
        <w:fldChar w:fldCharType="begin"/>
      </w:r>
      <w:bookmarkStart w:id="4" w:name="_Ref340137808"/>
      <w:bookmarkEnd w:id="4"/>
      <w:r w:rsidRPr="00D403AD">
        <w:instrText xml:space="preserve"> LISTNUM  LegalDefault \l 1  </w:instrText>
      </w:r>
      <w:r w:rsidRPr="00D403AD">
        <w:fldChar w:fldCharType="end">
          <w:numberingChange w:id="5" w:author="Автор" w:date="2012-11-08T11:36:00Z" w:original="2."/>
        </w:fldChar>
      </w:r>
      <w:r w:rsidRPr="00D403AD">
        <w:t xml:space="preserve"> </w:t>
      </w:r>
      <w:r w:rsidR="008A36FA" w:rsidRPr="00D403AD">
        <w:t>Балл Г.А. Система понятий для описания объектов приложения интеллекта // Кибернетика. – 1979. – № 2. – С. 109–113.</w:t>
      </w:r>
    </w:p>
    <w:p w:rsidR="00D021BD" w:rsidRPr="00D403AD" w:rsidRDefault="00DA1196" w:rsidP="00A56681">
      <w:pPr>
        <w:pStyle w:val="120"/>
      </w:pPr>
      <w:r w:rsidRPr="00D403AD">
        <w:fldChar w:fldCharType="begin"/>
      </w:r>
      <w:bookmarkStart w:id="6" w:name="_Ref340137886"/>
      <w:bookmarkEnd w:id="6"/>
      <w:r w:rsidRPr="00D403AD">
        <w:instrText xml:space="preserve"> LISTNUM  LegalDefault \l 1  </w:instrText>
      </w:r>
      <w:r w:rsidRPr="00D403AD">
        <w:fldChar w:fldCharType="end">
          <w:numberingChange w:id="7" w:author="Автор" w:date="2012-11-08T11:36:00Z" w:original="3."/>
        </w:fldChar>
      </w:r>
      <w:r w:rsidRPr="00D403AD">
        <w:t xml:space="preserve"> </w:t>
      </w:r>
      <w:r w:rsidR="00D021BD" w:rsidRPr="00D403AD">
        <w:t xml:space="preserve">Балл Г.А. Теория учебных задач: Психолого-педагогический аспект. </w:t>
      </w:r>
      <w:r w:rsidR="00A040FB" w:rsidRPr="00D403AD">
        <w:t>–</w:t>
      </w:r>
      <w:r w:rsidR="00D021BD" w:rsidRPr="00D403AD">
        <w:t xml:space="preserve"> М.: Педагогика, 1990. </w:t>
      </w:r>
      <w:r w:rsidR="00A040FB" w:rsidRPr="00D403AD">
        <w:t>–</w:t>
      </w:r>
      <w:r w:rsidR="00D021BD" w:rsidRPr="00D403AD">
        <w:t xml:space="preserve"> 184 с.</w:t>
      </w:r>
    </w:p>
    <w:p w:rsidR="00F12413" w:rsidRPr="00D403AD" w:rsidRDefault="00F12413" w:rsidP="00A56681">
      <w:pPr>
        <w:pStyle w:val="120"/>
      </w:pPr>
      <w:r w:rsidRPr="00D403AD">
        <w:fldChar w:fldCharType="begin"/>
      </w:r>
      <w:bookmarkStart w:id="8" w:name="_Ref340433255"/>
      <w:bookmarkEnd w:id="8"/>
      <w:r w:rsidRPr="00D403AD">
        <w:instrText xml:space="preserve"> LISTNUM  LegalDefault \l 1  </w:instrText>
      </w:r>
      <w:r w:rsidRPr="00D403AD">
        <w:fldChar w:fldCharType="end">
          <w:numberingChange w:id="9" w:author="Ирина" w:date="2012-11-13T17:59:00Z" w:original="4."/>
        </w:fldChar>
      </w:r>
      <w:r w:rsidRPr="00D403AD">
        <w:t xml:space="preserve"> Балл Г.А. Системные представления как медиаторы взаимодействия естественнонаучной и гуманитарной традиций в человековедении // </w:t>
      </w:r>
      <w:r w:rsidR="00D7704C" w:rsidRPr="00D403AD">
        <w:t xml:space="preserve">Развитие психологии в системе комплексного человекознания. Ч. 2 / Отв. ред. А.Л. Журавлёв, В.А. Кольцова. </w:t>
      </w:r>
      <w:r w:rsidR="00D403AD" w:rsidRPr="00D403AD">
        <w:rPr>
          <w:rFonts w:ascii="Cambria Math" w:hAnsi="Cambria Math" w:cs="Cambria Math"/>
        </w:rPr>
        <w:t>‒</w:t>
      </w:r>
      <w:r w:rsidR="00D7704C" w:rsidRPr="00D403AD">
        <w:t xml:space="preserve"> М.: Изд-во «Институт психологии РАН», 2012. </w:t>
      </w:r>
      <w:r w:rsidR="00D403AD" w:rsidRPr="00D403AD">
        <w:rPr>
          <w:rFonts w:ascii="Cambria Math" w:hAnsi="Cambria Math" w:cs="Cambria Math"/>
        </w:rPr>
        <w:t>‒</w:t>
      </w:r>
      <w:r w:rsidR="00D7704C" w:rsidRPr="00D403AD">
        <w:t xml:space="preserve"> С. 27</w:t>
      </w:r>
      <w:r w:rsidR="00D403AD" w:rsidRPr="00D403AD">
        <w:rPr>
          <w:rFonts w:ascii="Cambria Math" w:hAnsi="Cambria Math" w:cs="Cambria Math"/>
        </w:rPr>
        <w:t>‒</w:t>
      </w:r>
      <w:r w:rsidR="00D7704C" w:rsidRPr="00D403AD">
        <w:t xml:space="preserve">29. </w:t>
      </w:r>
    </w:p>
    <w:p w:rsidR="00130B79" w:rsidRPr="00D403AD" w:rsidRDefault="00DA1196" w:rsidP="00A56681">
      <w:pPr>
        <w:pStyle w:val="120"/>
      </w:pPr>
      <w:r w:rsidRPr="00D403AD">
        <w:fldChar w:fldCharType="begin"/>
      </w:r>
      <w:bookmarkStart w:id="10" w:name="_Ref340138292"/>
      <w:bookmarkEnd w:id="10"/>
      <w:r w:rsidRPr="00D403AD">
        <w:instrText xml:space="preserve"> LISTNUM  LegalDefault \l 1  </w:instrText>
      </w:r>
      <w:r w:rsidRPr="00D403AD">
        <w:fldChar w:fldCharType="end">
          <w:numberingChange w:id="11" w:author="Ирина" w:date="2012-11-13T17:59:00Z" w:original="5."/>
        </w:fldChar>
      </w:r>
      <w:r w:rsidRPr="00D403AD">
        <w:t xml:space="preserve"> </w:t>
      </w:r>
      <w:r w:rsidR="00130B79" w:rsidRPr="00D403AD">
        <w:t xml:space="preserve">Балл Г.А., Мединцев В.А. Модернизация научной коммуникации: актуальные проблемы и подходы к их решению // 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</w:t>
      </w:r>
      <w:r w:rsidR="00A040FB" w:rsidRPr="00D403AD">
        <w:t>–</w:t>
      </w:r>
      <w:r w:rsidR="00130B79" w:rsidRPr="00D403AD">
        <w:t xml:space="preserve"> С. 525</w:t>
      </w:r>
      <w:r w:rsidR="00A040FB" w:rsidRPr="00D403AD">
        <w:t>–</w:t>
      </w:r>
      <w:r w:rsidR="00130B79" w:rsidRPr="00D403AD">
        <w:t>529</w:t>
      </w:r>
      <w:r w:rsidR="00B27D7F" w:rsidRPr="00D403AD">
        <w:t>.</w:t>
      </w:r>
    </w:p>
    <w:p w:rsidR="00DC397B" w:rsidRPr="00D403AD" w:rsidRDefault="00DA1196" w:rsidP="00A56681">
      <w:pPr>
        <w:pStyle w:val="120"/>
      </w:pPr>
      <w:r w:rsidRPr="00D403AD">
        <w:fldChar w:fldCharType="begin"/>
      </w:r>
      <w:bookmarkStart w:id="12" w:name="_Ref340140142"/>
      <w:bookmarkEnd w:id="12"/>
      <w:r w:rsidRPr="00D403AD">
        <w:instrText xml:space="preserve"> LISTNUM  LegalDefault \l 1  </w:instrText>
      </w:r>
      <w:r w:rsidRPr="00D403AD">
        <w:fldChar w:fldCharType="end">
          <w:numberingChange w:id="13" w:author="Ирина" w:date="2012-11-13T17:59:00Z" w:original="6."/>
        </w:fldChar>
      </w:r>
      <w:r w:rsidRPr="00D403AD">
        <w:t xml:space="preserve"> </w:t>
      </w:r>
      <w:r w:rsidR="00DC397B" w:rsidRPr="00D403AD">
        <w:t xml:space="preserve">Балл Г.А., Мединцев В.А. Стратегии универсализации представления человековедческих знаний // Россия: Тенденции и перспективы развития. Вып. 7. Ч. II. – М.: ИНИОН РАН, 2012. </w:t>
      </w:r>
      <w:r w:rsidR="00A040FB" w:rsidRPr="00D403AD">
        <w:t>–</w:t>
      </w:r>
      <w:r w:rsidR="00DC397B" w:rsidRPr="00D403AD">
        <w:t xml:space="preserve"> С. 668</w:t>
      </w:r>
      <w:r w:rsidR="00A040FB" w:rsidRPr="00D403AD">
        <w:t>–</w:t>
      </w:r>
      <w:r w:rsidR="00DC397B" w:rsidRPr="00D403AD">
        <w:t>673.</w:t>
      </w:r>
    </w:p>
    <w:p w:rsidR="00F56B29" w:rsidRPr="00D403AD" w:rsidRDefault="00DA1196" w:rsidP="00A56681">
      <w:pPr>
        <w:pStyle w:val="120"/>
      </w:pPr>
      <w:r w:rsidRPr="00D403AD">
        <w:fldChar w:fldCharType="begin"/>
      </w:r>
      <w:bookmarkStart w:id="14" w:name="_Ref340137665"/>
      <w:bookmarkEnd w:id="14"/>
      <w:r w:rsidRPr="00D403AD">
        <w:instrText xml:space="preserve"> LISTNUM  LegalDefault \l 1  </w:instrText>
      </w:r>
      <w:r w:rsidRPr="00D403AD">
        <w:fldChar w:fldCharType="end">
          <w:numberingChange w:id="15" w:author="Ирина" w:date="2012-11-13T17:59:00Z" w:original="7."/>
        </w:fldChar>
      </w:r>
      <w:r w:rsidRPr="00D403AD">
        <w:t xml:space="preserve"> </w:t>
      </w:r>
      <w:r w:rsidR="00F56B29" w:rsidRPr="00D403AD">
        <w:t xml:space="preserve">Балл Г.А., Мединцев В.А. Понятие «личность» в контексте модельной трактовки культуры // Мир психологии. </w:t>
      </w:r>
      <w:r w:rsidR="00A040FB" w:rsidRPr="00D403AD">
        <w:t>–</w:t>
      </w:r>
      <w:r w:rsidR="00F56B29" w:rsidRPr="00D403AD">
        <w:t xml:space="preserve"> 2012. </w:t>
      </w:r>
      <w:r w:rsidR="00A040FB" w:rsidRPr="00D403AD">
        <w:t>–</w:t>
      </w:r>
      <w:r w:rsidR="00F56B29" w:rsidRPr="00D403AD">
        <w:t xml:space="preserve"> № 3. </w:t>
      </w:r>
      <w:r w:rsidR="00A040FB" w:rsidRPr="00D403AD">
        <w:t>–</w:t>
      </w:r>
      <w:r w:rsidR="00F56B29" w:rsidRPr="00D403AD">
        <w:t xml:space="preserve"> С. 17</w:t>
      </w:r>
      <w:r w:rsidR="00A040FB" w:rsidRPr="00D403AD">
        <w:t>–</w:t>
      </w:r>
      <w:r w:rsidR="00F56B29" w:rsidRPr="00D403AD">
        <w:t>30.</w:t>
      </w:r>
    </w:p>
    <w:p w:rsidR="009976BD" w:rsidRPr="00D403AD" w:rsidRDefault="00DA1196" w:rsidP="00A56681">
      <w:pPr>
        <w:pStyle w:val="120"/>
      </w:pPr>
      <w:r w:rsidRPr="00D403AD">
        <w:fldChar w:fldCharType="begin"/>
      </w:r>
      <w:bookmarkStart w:id="16" w:name="_Ref340138204"/>
      <w:bookmarkEnd w:id="16"/>
      <w:r w:rsidRPr="00D403AD">
        <w:instrText xml:space="preserve"> LISTNUM  LegalDefault \l 1  </w:instrText>
      </w:r>
      <w:r w:rsidRPr="00D403AD">
        <w:fldChar w:fldCharType="end">
          <w:numberingChange w:id="17" w:author="Ирина" w:date="2012-11-13T17:59:00Z" w:original="8."/>
        </w:fldChar>
      </w:r>
      <w:r w:rsidRPr="00D403AD">
        <w:t xml:space="preserve"> </w:t>
      </w:r>
      <w:r w:rsidR="009976BD" w:rsidRPr="00D403AD">
        <w:t xml:space="preserve">Библер В.С. От наукоучения </w:t>
      </w:r>
      <w:r w:rsidR="009976BD" w:rsidRPr="00D403AD">
        <w:sym w:font="Symbol" w:char="F02D"/>
      </w:r>
      <w:r w:rsidR="009976BD" w:rsidRPr="00D403AD">
        <w:t xml:space="preserve"> к логике культуры. </w:t>
      </w:r>
      <w:r w:rsidR="009976BD" w:rsidRPr="00D403AD">
        <w:sym w:font="Symbol" w:char="F02D"/>
      </w:r>
      <w:r w:rsidR="009976BD" w:rsidRPr="00D403AD">
        <w:t xml:space="preserve"> М.: Политиздат, 1991. </w:t>
      </w:r>
      <w:r w:rsidR="009976BD" w:rsidRPr="00D403AD">
        <w:sym w:font="Symbol" w:char="F02D"/>
      </w:r>
      <w:r w:rsidR="009976BD" w:rsidRPr="00D403AD">
        <w:t xml:space="preserve"> 413 с.</w:t>
      </w:r>
    </w:p>
    <w:p w:rsidR="007D1FC9" w:rsidRPr="00D403AD" w:rsidRDefault="00DA1196" w:rsidP="00A56681">
      <w:pPr>
        <w:pStyle w:val="120"/>
      </w:pPr>
      <w:r w:rsidRPr="00D403AD">
        <w:rPr>
          <w:snapToGrid w:val="0"/>
        </w:rPr>
        <w:fldChar w:fldCharType="begin"/>
      </w:r>
      <w:bookmarkStart w:id="18" w:name="_Ref340140565"/>
      <w:bookmarkEnd w:id="18"/>
      <w:r w:rsidRPr="00D403AD">
        <w:rPr>
          <w:snapToGrid w:val="0"/>
        </w:rPr>
        <w:instrText xml:space="preserve"> LISTNUM  LegalDefault \l 1  </w:instrText>
      </w:r>
      <w:r w:rsidRPr="00D403AD">
        <w:rPr>
          <w:snapToGrid w:val="0"/>
        </w:rPr>
        <w:fldChar w:fldCharType="end">
          <w:numberingChange w:id="19" w:author="Ирина" w:date="2012-11-13T17:59:00Z" w:original="9."/>
        </w:fldChar>
      </w:r>
      <w:r w:rsidRPr="00D403AD">
        <w:rPr>
          <w:snapToGrid w:val="0"/>
        </w:rPr>
        <w:t xml:space="preserve"> </w:t>
      </w:r>
      <w:r w:rsidR="007D1FC9" w:rsidRPr="00D403AD">
        <w:rPr>
          <w:snapToGrid w:val="0"/>
        </w:rPr>
        <w:t xml:space="preserve">Леонтьев Д.А. </w:t>
      </w:r>
      <w:r w:rsidR="007D1FC9" w:rsidRPr="00D403AD">
        <w:t>Новые</w:t>
      </w:r>
      <w:r w:rsidR="007D1FC9" w:rsidRPr="00D403AD">
        <w:rPr>
          <w:snapToGrid w:val="0"/>
        </w:rPr>
        <w:t xml:space="preserve"> ориентиры </w:t>
      </w:r>
      <w:r w:rsidR="007D1FC9" w:rsidRPr="00D403AD">
        <w:t>понимания</w:t>
      </w:r>
      <w:r w:rsidR="007D1FC9" w:rsidRPr="00D403AD">
        <w:rPr>
          <w:snapToGrid w:val="0"/>
        </w:rPr>
        <w:t xml:space="preserve"> личности в психологии: от необходимого к возможному // Вопросы психологии. – 2011. – № 1. – С. 3–27.</w:t>
      </w:r>
    </w:p>
    <w:p w:rsidR="00E612D3" w:rsidRPr="00D403AD" w:rsidRDefault="00DA1196" w:rsidP="00A56681">
      <w:pPr>
        <w:pStyle w:val="120"/>
      </w:pPr>
      <w:r w:rsidRPr="00D403AD">
        <w:fldChar w:fldCharType="begin"/>
      </w:r>
      <w:bookmarkStart w:id="20" w:name="_Ref340138179"/>
      <w:bookmarkEnd w:id="20"/>
      <w:r w:rsidRPr="00D403AD">
        <w:instrText xml:space="preserve"> LISTNUM  LegalDefault \l 1  </w:instrText>
      </w:r>
      <w:r w:rsidRPr="00D403AD">
        <w:fldChar w:fldCharType="end">
          <w:numberingChange w:id="21" w:author="Ирина" w:date="2012-11-13T17:59:00Z" w:original="10."/>
        </w:fldChar>
      </w:r>
      <w:r w:rsidRPr="00D403AD">
        <w:t xml:space="preserve"> </w:t>
      </w:r>
      <w:r w:rsidR="00E612D3" w:rsidRPr="00D403AD">
        <w:t>Петровский В.А. «Существование личности» как психологическая проблема // Петровский А.В., Ярошевский М.Г. Теоретическая психология. – М.: Издат. центр «Академия», 2001. – С. 286–294.</w:t>
      </w:r>
    </w:p>
    <w:p w:rsidR="0054256D" w:rsidRPr="00D403AD" w:rsidRDefault="00DA1196" w:rsidP="00A56681">
      <w:pPr>
        <w:pStyle w:val="120"/>
        <w:rPr>
          <w:b/>
        </w:rPr>
      </w:pPr>
      <w:r w:rsidRPr="00D403AD">
        <w:fldChar w:fldCharType="begin"/>
      </w:r>
      <w:bookmarkStart w:id="22" w:name="_Ref340139819"/>
      <w:bookmarkEnd w:id="22"/>
      <w:r w:rsidRPr="00D403AD">
        <w:instrText xml:space="preserve"> LISTNUM  LegalDefault \l 1  </w:instrText>
      </w:r>
      <w:r w:rsidRPr="00D403AD">
        <w:fldChar w:fldCharType="end">
          <w:numberingChange w:id="23" w:author="Ирина" w:date="2012-11-13T17:59:00Z" w:original="11."/>
        </w:fldChar>
      </w:r>
      <w:r w:rsidRPr="00D403AD">
        <w:t xml:space="preserve"> </w:t>
      </w:r>
      <w:r w:rsidR="0054256D" w:rsidRPr="00D403AD">
        <w:t>Рубинштейн С.Л. О мышлении и путях его исследования. – М.: Изд-во АН СССР, 1958. – 146 с.</w:t>
      </w:r>
    </w:p>
    <w:p w:rsidR="00E612D3" w:rsidRDefault="00DA1196" w:rsidP="00A56681">
      <w:pPr>
        <w:pStyle w:val="120"/>
      </w:pPr>
      <w:r w:rsidRPr="00D403AD">
        <w:fldChar w:fldCharType="begin"/>
      </w:r>
      <w:bookmarkStart w:id="24" w:name="_Ref340138311"/>
      <w:bookmarkEnd w:id="24"/>
      <w:r w:rsidRPr="00D403AD">
        <w:instrText xml:space="preserve"> LISTNUM  LegalDefault \l 1  </w:instrText>
      </w:r>
      <w:r w:rsidRPr="00D403AD">
        <w:fldChar w:fldCharType="end">
          <w:numberingChange w:id="25" w:author="Ирина" w:date="2012-11-13T17:59:00Z" w:original="12."/>
        </w:fldChar>
      </w:r>
      <w:r w:rsidRPr="00D403AD">
        <w:t xml:space="preserve"> </w:t>
      </w:r>
      <w:r w:rsidR="009202E4" w:rsidRPr="00D403AD">
        <w:t xml:space="preserve">Хизанишвили Д.В. Научная рациональность как предельный случай рациональной аргументации // Модели рассуждений </w:t>
      </w:r>
      <w:r w:rsidR="00A040FB" w:rsidRPr="00D403AD">
        <w:t>–</w:t>
      </w:r>
      <w:r w:rsidR="009202E4" w:rsidRPr="00D403AD">
        <w:t xml:space="preserve"> 2. </w:t>
      </w:r>
      <w:r w:rsidR="00A3113A" w:rsidRPr="00D403AD">
        <w:t xml:space="preserve">Аргументация и рациональность: Сб. науч. статей / Под общ. ред. В.Н. Брюшинкина. </w:t>
      </w:r>
      <w:r w:rsidR="00A040FB" w:rsidRPr="00D403AD">
        <w:t>–</w:t>
      </w:r>
      <w:r w:rsidR="00A3113A" w:rsidRPr="00D403AD">
        <w:t xml:space="preserve"> Калининград: Изд-во РГУ им. И. Канта, 2008. </w:t>
      </w:r>
      <w:r w:rsidR="00A040FB" w:rsidRPr="00D403AD">
        <w:t>–</w:t>
      </w:r>
      <w:r w:rsidR="00A3113A" w:rsidRPr="00D403AD">
        <w:t xml:space="preserve"> С. 62</w:t>
      </w:r>
      <w:r w:rsidR="00A040FB" w:rsidRPr="00D403AD">
        <w:t>–</w:t>
      </w:r>
      <w:r w:rsidR="00A3113A" w:rsidRPr="00D403AD">
        <w:t xml:space="preserve">78.  </w:t>
      </w:r>
    </w:p>
    <w:p w:rsidR="00620FD0" w:rsidRPr="00D403AD" w:rsidRDefault="00D924A6" w:rsidP="00A56681">
      <w:pPr>
        <w:pStyle w:val="120"/>
      </w:pPr>
      <w:r w:rsidRPr="00D403AD">
        <w:fldChar w:fldCharType="begin"/>
      </w:r>
      <w:bookmarkStart w:id="26" w:name="_Ref340608244"/>
      <w:bookmarkEnd w:id="26"/>
      <w:r w:rsidRPr="00D403AD">
        <w:rPr>
          <w:lang w:val="ru-RU"/>
        </w:rPr>
        <w:instrText xml:space="preserve"> </w:instrText>
      </w:r>
      <w:r w:rsidRPr="00D403AD">
        <w:instrText>LISTNUM</w:instrText>
      </w:r>
      <w:r w:rsidRPr="00D403AD">
        <w:rPr>
          <w:lang w:val="ru-RU"/>
        </w:rPr>
        <w:instrText xml:space="preserve">  </w:instrText>
      </w:r>
      <w:r w:rsidRPr="00D403AD">
        <w:instrText>LegalDefault</w:instrText>
      </w:r>
      <w:r w:rsidRPr="00D403AD">
        <w:rPr>
          <w:lang w:val="ru-RU"/>
        </w:rPr>
        <w:instrText xml:space="preserve"> \</w:instrText>
      </w:r>
      <w:r w:rsidRPr="00D403AD">
        <w:instrText>l</w:instrText>
      </w:r>
      <w:r w:rsidRPr="00D403AD">
        <w:rPr>
          <w:lang w:val="ru-RU"/>
        </w:rPr>
        <w:instrText xml:space="preserve"> 1  </w:instrText>
      </w:r>
      <w:r w:rsidRPr="00D403AD">
        <w:fldChar w:fldCharType="end"/>
      </w:r>
      <w:r>
        <w:rPr>
          <w:lang w:val="ru-RU"/>
        </w:rPr>
        <w:t xml:space="preserve"> </w:t>
      </w:r>
      <w:r w:rsidR="00620FD0">
        <w:t>Юревич А.В. Парадигмы в психологии // Парадигмы в психологии: науковедческий анализ / Отв. ред. А.Л.</w:t>
      </w:r>
      <w:r w:rsidR="002C7286">
        <w:t xml:space="preserve"> Журавлёв и др. </w:t>
      </w:r>
      <w:r w:rsidR="002C7286">
        <w:rPr>
          <w:rFonts w:ascii="Cambria Math" w:hAnsi="Cambria Math" w:cs="Cambria Math"/>
        </w:rPr>
        <w:t>‒</w:t>
      </w:r>
      <w:r w:rsidR="002C7286">
        <w:t xml:space="preserve"> М.: Изд-во «Институт психологии РАН», 2012. </w:t>
      </w:r>
      <w:r w:rsidR="002C7286">
        <w:rPr>
          <w:rFonts w:ascii="Cambria Math" w:hAnsi="Cambria Math" w:cs="Cambria Math"/>
        </w:rPr>
        <w:t>‒</w:t>
      </w:r>
      <w:r w:rsidR="002C7286">
        <w:t xml:space="preserve"> С. 13</w:t>
      </w:r>
      <w:r w:rsidR="002C7286">
        <w:rPr>
          <w:rFonts w:ascii="Cambria Math" w:hAnsi="Cambria Math" w:cs="Cambria Math"/>
        </w:rPr>
        <w:t>‒</w:t>
      </w:r>
      <w:r w:rsidR="002C7286">
        <w:t>33.</w:t>
      </w:r>
      <w:r w:rsidR="00620FD0">
        <w:t xml:space="preserve">  </w:t>
      </w:r>
    </w:p>
    <w:p w:rsidR="007D1FC9" w:rsidRPr="00D403AD" w:rsidRDefault="00DA1196" w:rsidP="00A56681">
      <w:pPr>
        <w:pStyle w:val="120"/>
      </w:pPr>
      <w:r w:rsidRPr="00D403AD">
        <w:fldChar w:fldCharType="begin"/>
      </w:r>
      <w:bookmarkStart w:id="27" w:name="_Ref340140459"/>
      <w:bookmarkEnd w:id="27"/>
      <w:r w:rsidRPr="00D403AD">
        <w:instrText xml:space="preserve"> LISTNUM  LegalDefault \l 1  </w:instrText>
      </w:r>
      <w:r w:rsidRPr="00D403AD">
        <w:fldChar w:fldCharType="end"/>
      </w:r>
      <w:r w:rsidRPr="00D403AD">
        <w:t xml:space="preserve"> </w:t>
      </w:r>
      <w:r w:rsidR="007D1FC9" w:rsidRPr="00D403AD">
        <w:t>Ярошевский М.Г.</w:t>
      </w:r>
      <w:r w:rsidR="007D1FC9" w:rsidRPr="00D403AD">
        <w:rPr>
          <w:b/>
        </w:rPr>
        <w:t xml:space="preserve"> </w:t>
      </w:r>
      <w:r w:rsidR="007D1FC9" w:rsidRPr="00D403AD">
        <w:t>Психология в ХХ столетии: Теоретические проблемы развития психологической науки: Изд. 2-е, доп. – М.: Политиздат, 1974. – 447 с.</w:t>
      </w:r>
    </w:p>
    <w:p w:rsidR="002851F4" w:rsidRPr="00D403AD" w:rsidRDefault="00DA1196" w:rsidP="00A56681">
      <w:pPr>
        <w:pStyle w:val="120"/>
      </w:pPr>
      <w:r w:rsidRPr="00D403AD">
        <w:fldChar w:fldCharType="begin"/>
      </w:r>
      <w:bookmarkStart w:id="28" w:name="_Ref340140850"/>
      <w:bookmarkEnd w:id="28"/>
      <w:r w:rsidRPr="00D403AD">
        <w:instrText xml:space="preserve"> LISTNUM  LegalDefault \l 1  </w:instrText>
      </w:r>
      <w:r w:rsidRPr="00D403AD">
        <w:fldChar w:fldCharType="end"/>
      </w:r>
      <w:r w:rsidRPr="00D403AD">
        <w:t xml:space="preserve"> </w:t>
      </w:r>
      <w:r w:rsidR="002851F4" w:rsidRPr="00D403AD">
        <w:t xml:space="preserve">Resource Description Framework (RDF): Concepts and Abstract Syntax. W3C Recommendation 10 February 2004. </w:t>
      </w:r>
      <w:hyperlink r:id="rId9" w:history="1">
        <w:r w:rsidR="002851F4" w:rsidRPr="00D403AD">
          <w:rPr>
            <w:rStyle w:val="a7"/>
          </w:rPr>
          <w:t>http://www.w3.org/TR/2004/REC-rdf-concepts-20040210/</w:t>
        </w:r>
      </w:hyperlink>
    </w:p>
    <w:p w:rsidR="002851F4" w:rsidRPr="00154257" w:rsidRDefault="00DA1196" w:rsidP="00A56681">
      <w:pPr>
        <w:pStyle w:val="120"/>
      </w:pPr>
      <w:r w:rsidRPr="00D403AD">
        <w:fldChar w:fldCharType="begin"/>
      </w:r>
      <w:bookmarkStart w:id="29" w:name="_Ref340140332"/>
      <w:bookmarkEnd w:id="29"/>
      <w:r w:rsidRPr="00D403AD">
        <w:instrText xml:space="preserve"> LISTNUM  LegalDefault \l 1  </w:instrText>
      </w:r>
      <w:r w:rsidRPr="00D403AD">
        <w:fldChar w:fldCharType="end"/>
      </w:r>
      <w:r w:rsidRPr="00D403AD">
        <w:t xml:space="preserve"> </w:t>
      </w:r>
      <w:r w:rsidR="002851F4" w:rsidRPr="00D403AD">
        <w:t xml:space="preserve">Sowa J.F. Semantic Networks. </w:t>
      </w:r>
      <w:hyperlink r:id="rId10" w:history="1">
        <w:r w:rsidR="00711DA3" w:rsidRPr="00C45431">
          <w:rPr>
            <w:rStyle w:val="a7"/>
          </w:rPr>
          <w:t>http</w:t>
        </w:r>
        <w:r w:rsidR="00711DA3" w:rsidRPr="00154257">
          <w:rPr>
            <w:rStyle w:val="a7"/>
            <w:lang w:val="ru-RU"/>
          </w:rPr>
          <w:t>://</w:t>
        </w:r>
        <w:r w:rsidR="00711DA3" w:rsidRPr="00C45431">
          <w:rPr>
            <w:rStyle w:val="a7"/>
          </w:rPr>
          <w:t>www</w:t>
        </w:r>
        <w:r w:rsidR="00711DA3" w:rsidRPr="00154257">
          <w:rPr>
            <w:rStyle w:val="a7"/>
            <w:lang w:val="ru-RU"/>
          </w:rPr>
          <w:t>.</w:t>
        </w:r>
        <w:r w:rsidR="00711DA3" w:rsidRPr="00C45431">
          <w:rPr>
            <w:rStyle w:val="a7"/>
          </w:rPr>
          <w:t>jfsowa</w:t>
        </w:r>
        <w:r w:rsidR="00711DA3" w:rsidRPr="00154257">
          <w:rPr>
            <w:rStyle w:val="a7"/>
            <w:lang w:val="ru-RU"/>
          </w:rPr>
          <w:t>.</w:t>
        </w:r>
        <w:r w:rsidR="00711DA3" w:rsidRPr="00C45431">
          <w:rPr>
            <w:rStyle w:val="a7"/>
          </w:rPr>
          <w:t>com</w:t>
        </w:r>
        <w:r w:rsidR="00711DA3" w:rsidRPr="00154257">
          <w:rPr>
            <w:rStyle w:val="a7"/>
            <w:lang w:val="ru-RU"/>
          </w:rPr>
          <w:t>/</w:t>
        </w:r>
        <w:r w:rsidR="00711DA3" w:rsidRPr="00C45431">
          <w:rPr>
            <w:rStyle w:val="a7"/>
          </w:rPr>
          <w:t>pubs</w:t>
        </w:r>
        <w:r w:rsidR="00711DA3" w:rsidRPr="00154257">
          <w:rPr>
            <w:rStyle w:val="a7"/>
            <w:lang w:val="ru-RU"/>
          </w:rPr>
          <w:t>/</w:t>
        </w:r>
        <w:r w:rsidR="00711DA3" w:rsidRPr="00C45431">
          <w:rPr>
            <w:rStyle w:val="a7"/>
          </w:rPr>
          <w:t>semnet</w:t>
        </w:r>
        <w:r w:rsidR="00711DA3" w:rsidRPr="00154257">
          <w:rPr>
            <w:rStyle w:val="a7"/>
            <w:lang w:val="ru-RU"/>
          </w:rPr>
          <w:t>.</w:t>
        </w:r>
        <w:r w:rsidR="00711DA3" w:rsidRPr="00C45431">
          <w:rPr>
            <w:rStyle w:val="a7"/>
          </w:rPr>
          <w:t>htm</w:t>
        </w:r>
      </w:hyperlink>
    </w:p>
    <w:sectPr w:rsidR="002851F4" w:rsidRPr="00154257" w:rsidSect="00ED614C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01" w:rsidRDefault="002D7F01" w:rsidP="00A56681">
      <w:r>
        <w:separator/>
      </w:r>
    </w:p>
  </w:endnote>
  <w:endnote w:type="continuationSeparator" w:id="0">
    <w:p w:rsidR="002D7F01" w:rsidRDefault="002D7F01" w:rsidP="00A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01" w:rsidRDefault="002D7F01" w:rsidP="00A56681">
      <w:r>
        <w:separator/>
      </w:r>
    </w:p>
  </w:footnote>
  <w:footnote w:type="continuationSeparator" w:id="0">
    <w:p w:rsidR="002D7F01" w:rsidRDefault="002D7F01" w:rsidP="00A5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3">
    <w:nsid w:val="244F1379"/>
    <w:multiLevelType w:val="hybridMultilevel"/>
    <w:tmpl w:val="D300323A"/>
    <w:lvl w:ilvl="0" w:tplc="9B408E20">
      <w:start w:val="1"/>
      <w:numFmt w:val="decimal"/>
      <w:suff w:val="space"/>
      <w:lvlText w:val="%1)"/>
      <w:lvlJc w:val="left"/>
      <w:pPr>
        <w:ind w:left="567" w:hanging="20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6">
    <w:nsid w:val="4014746B"/>
    <w:multiLevelType w:val="hybridMultilevel"/>
    <w:tmpl w:val="178CD58E"/>
    <w:lvl w:ilvl="0" w:tplc="1452F62C">
      <w:start w:val="1"/>
      <w:numFmt w:val="decimal"/>
      <w:lvlText w:val="Таблиц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57F0"/>
    <w:multiLevelType w:val="hybridMultilevel"/>
    <w:tmpl w:val="FEE66468"/>
    <w:lvl w:ilvl="0" w:tplc="20ACDF98">
      <w:start w:val="1"/>
      <w:numFmt w:val="decimal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8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6694545"/>
    <w:multiLevelType w:val="multilevel"/>
    <w:tmpl w:val="68DC443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83A0303"/>
    <w:multiLevelType w:val="multilevel"/>
    <w:tmpl w:val="8214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86E32C9"/>
    <w:multiLevelType w:val="multilevel"/>
    <w:tmpl w:val="10B20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5AA53294"/>
    <w:multiLevelType w:val="hybridMultilevel"/>
    <w:tmpl w:val="15D27F30"/>
    <w:lvl w:ilvl="0" w:tplc="613E09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3426B6"/>
    <w:multiLevelType w:val="multilevel"/>
    <w:tmpl w:val="293C3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343E15"/>
    <w:multiLevelType w:val="multilevel"/>
    <w:tmpl w:val="10B20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7"/>
  </w:num>
  <w:num w:numId="28">
    <w:abstractNumId w:val="0"/>
  </w:num>
  <w:num w:numId="29">
    <w:abstractNumId w:val="0"/>
  </w:num>
  <w:num w:numId="30">
    <w:abstractNumId w:val="9"/>
  </w:num>
  <w:num w:numId="31">
    <w:abstractNumId w:val="12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3"/>
  </w:num>
  <w:num w:numId="42">
    <w:abstractNumId w:val="13"/>
  </w:num>
  <w:num w:numId="43">
    <w:abstractNumId w:val="10"/>
  </w:num>
  <w:num w:numId="44">
    <w:abstractNumId w:val="6"/>
  </w:num>
  <w:num w:numId="45">
    <w:abstractNumId w:val="15"/>
  </w:num>
  <w:num w:numId="46">
    <w:abstractNumId w:val="1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NotTrackMoves/>
  <w:defaultTabStop w:val="708"/>
  <w:clickAndTypeStyle w:val="a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C7E"/>
    <w:rsid w:val="00002AB2"/>
    <w:rsid w:val="000032CA"/>
    <w:rsid w:val="000129B1"/>
    <w:rsid w:val="000E3217"/>
    <w:rsid w:val="000E42A3"/>
    <w:rsid w:val="000E61A2"/>
    <w:rsid w:val="000E7CA1"/>
    <w:rsid w:val="000F323C"/>
    <w:rsid w:val="0010105C"/>
    <w:rsid w:val="0011520E"/>
    <w:rsid w:val="00130B79"/>
    <w:rsid w:val="001356CE"/>
    <w:rsid w:val="00136101"/>
    <w:rsid w:val="0014236F"/>
    <w:rsid w:val="00143F87"/>
    <w:rsid w:val="00154257"/>
    <w:rsid w:val="00154779"/>
    <w:rsid w:val="00174F99"/>
    <w:rsid w:val="00175A53"/>
    <w:rsid w:val="00185A7D"/>
    <w:rsid w:val="001962C0"/>
    <w:rsid w:val="001B0684"/>
    <w:rsid w:val="001B7EE8"/>
    <w:rsid w:val="001C3A71"/>
    <w:rsid w:val="001D175D"/>
    <w:rsid w:val="001E285D"/>
    <w:rsid w:val="00205137"/>
    <w:rsid w:val="00207321"/>
    <w:rsid w:val="00213B0D"/>
    <w:rsid w:val="00215690"/>
    <w:rsid w:val="00227A75"/>
    <w:rsid w:val="00242448"/>
    <w:rsid w:val="002609D6"/>
    <w:rsid w:val="00273F8F"/>
    <w:rsid w:val="002851F4"/>
    <w:rsid w:val="00292004"/>
    <w:rsid w:val="00295BC6"/>
    <w:rsid w:val="002B406A"/>
    <w:rsid w:val="002C49C7"/>
    <w:rsid w:val="002C7286"/>
    <w:rsid w:val="002D7F01"/>
    <w:rsid w:val="002F5989"/>
    <w:rsid w:val="002F7D21"/>
    <w:rsid w:val="00300BDC"/>
    <w:rsid w:val="00315329"/>
    <w:rsid w:val="0031614F"/>
    <w:rsid w:val="0032294D"/>
    <w:rsid w:val="0032688C"/>
    <w:rsid w:val="003633E2"/>
    <w:rsid w:val="00375FE7"/>
    <w:rsid w:val="00391C08"/>
    <w:rsid w:val="00393F47"/>
    <w:rsid w:val="003A075E"/>
    <w:rsid w:val="003A51CE"/>
    <w:rsid w:val="004115F2"/>
    <w:rsid w:val="004555B0"/>
    <w:rsid w:val="004624FE"/>
    <w:rsid w:val="00462EFF"/>
    <w:rsid w:val="004779D1"/>
    <w:rsid w:val="00484ACF"/>
    <w:rsid w:val="00487C7D"/>
    <w:rsid w:val="00487E1E"/>
    <w:rsid w:val="00490ED9"/>
    <w:rsid w:val="00492B25"/>
    <w:rsid w:val="004A231E"/>
    <w:rsid w:val="004A6A0F"/>
    <w:rsid w:val="004C3374"/>
    <w:rsid w:val="004D27DD"/>
    <w:rsid w:val="004D357D"/>
    <w:rsid w:val="004E776D"/>
    <w:rsid w:val="004F0D70"/>
    <w:rsid w:val="00503ABF"/>
    <w:rsid w:val="005179F1"/>
    <w:rsid w:val="00524899"/>
    <w:rsid w:val="00526C3E"/>
    <w:rsid w:val="00533503"/>
    <w:rsid w:val="0054256D"/>
    <w:rsid w:val="00567FD3"/>
    <w:rsid w:val="00572A4E"/>
    <w:rsid w:val="00595884"/>
    <w:rsid w:val="00595EF7"/>
    <w:rsid w:val="00597C5F"/>
    <w:rsid w:val="005A7CC7"/>
    <w:rsid w:val="005B1886"/>
    <w:rsid w:val="005E254B"/>
    <w:rsid w:val="005E376F"/>
    <w:rsid w:val="005F5B61"/>
    <w:rsid w:val="00600C1A"/>
    <w:rsid w:val="00603729"/>
    <w:rsid w:val="00603779"/>
    <w:rsid w:val="00607D6C"/>
    <w:rsid w:val="00620FD0"/>
    <w:rsid w:val="00626E8F"/>
    <w:rsid w:val="006379FF"/>
    <w:rsid w:val="00640146"/>
    <w:rsid w:val="00650FC8"/>
    <w:rsid w:val="006706CB"/>
    <w:rsid w:val="00687D87"/>
    <w:rsid w:val="006A2473"/>
    <w:rsid w:val="006A79D3"/>
    <w:rsid w:val="006C44FA"/>
    <w:rsid w:val="006D229D"/>
    <w:rsid w:val="006D331D"/>
    <w:rsid w:val="006D7960"/>
    <w:rsid w:val="006E671D"/>
    <w:rsid w:val="006F6CAF"/>
    <w:rsid w:val="00711DA3"/>
    <w:rsid w:val="0071313C"/>
    <w:rsid w:val="00733291"/>
    <w:rsid w:val="00762033"/>
    <w:rsid w:val="00764430"/>
    <w:rsid w:val="00766EA1"/>
    <w:rsid w:val="0077370C"/>
    <w:rsid w:val="00780BE6"/>
    <w:rsid w:val="007B5802"/>
    <w:rsid w:val="007B59BE"/>
    <w:rsid w:val="007D1FC9"/>
    <w:rsid w:val="007F160E"/>
    <w:rsid w:val="007F302D"/>
    <w:rsid w:val="00803BE9"/>
    <w:rsid w:val="00810C6D"/>
    <w:rsid w:val="00832227"/>
    <w:rsid w:val="00866EED"/>
    <w:rsid w:val="00876FB9"/>
    <w:rsid w:val="00885B84"/>
    <w:rsid w:val="00886C31"/>
    <w:rsid w:val="008914A5"/>
    <w:rsid w:val="00892AF1"/>
    <w:rsid w:val="00894C2C"/>
    <w:rsid w:val="008A36FA"/>
    <w:rsid w:val="008A378A"/>
    <w:rsid w:val="008A4EB5"/>
    <w:rsid w:val="008D1A49"/>
    <w:rsid w:val="008D4CC2"/>
    <w:rsid w:val="008E3678"/>
    <w:rsid w:val="008E3BA8"/>
    <w:rsid w:val="008E7928"/>
    <w:rsid w:val="008E7C86"/>
    <w:rsid w:val="008F105E"/>
    <w:rsid w:val="009202E4"/>
    <w:rsid w:val="00932D9C"/>
    <w:rsid w:val="00950B49"/>
    <w:rsid w:val="00952345"/>
    <w:rsid w:val="0095403F"/>
    <w:rsid w:val="00962974"/>
    <w:rsid w:val="00964D26"/>
    <w:rsid w:val="00971C3C"/>
    <w:rsid w:val="00977CC8"/>
    <w:rsid w:val="00982BEC"/>
    <w:rsid w:val="009976BD"/>
    <w:rsid w:val="009A658F"/>
    <w:rsid w:val="009B4E95"/>
    <w:rsid w:val="009C12A5"/>
    <w:rsid w:val="00A03139"/>
    <w:rsid w:val="00A040FB"/>
    <w:rsid w:val="00A07B96"/>
    <w:rsid w:val="00A2428B"/>
    <w:rsid w:val="00A3113A"/>
    <w:rsid w:val="00A37423"/>
    <w:rsid w:val="00A50141"/>
    <w:rsid w:val="00A56681"/>
    <w:rsid w:val="00A97F69"/>
    <w:rsid w:val="00AA76BD"/>
    <w:rsid w:val="00AB0C68"/>
    <w:rsid w:val="00AB0EC1"/>
    <w:rsid w:val="00AB655E"/>
    <w:rsid w:val="00AD5CFD"/>
    <w:rsid w:val="00AF3520"/>
    <w:rsid w:val="00AF69F5"/>
    <w:rsid w:val="00B16D94"/>
    <w:rsid w:val="00B27D7F"/>
    <w:rsid w:val="00B439C1"/>
    <w:rsid w:val="00B47529"/>
    <w:rsid w:val="00B55563"/>
    <w:rsid w:val="00B7554A"/>
    <w:rsid w:val="00BA3E25"/>
    <w:rsid w:val="00BA58F8"/>
    <w:rsid w:val="00BC132D"/>
    <w:rsid w:val="00BD1630"/>
    <w:rsid w:val="00BD6C50"/>
    <w:rsid w:val="00BE4452"/>
    <w:rsid w:val="00C20184"/>
    <w:rsid w:val="00C45E26"/>
    <w:rsid w:val="00C50C53"/>
    <w:rsid w:val="00C573E2"/>
    <w:rsid w:val="00CC08B4"/>
    <w:rsid w:val="00CC5F1B"/>
    <w:rsid w:val="00D01920"/>
    <w:rsid w:val="00D021BD"/>
    <w:rsid w:val="00D07D07"/>
    <w:rsid w:val="00D16DB8"/>
    <w:rsid w:val="00D206CE"/>
    <w:rsid w:val="00D403AD"/>
    <w:rsid w:val="00D4628A"/>
    <w:rsid w:val="00D52661"/>
    <w:rsid w:val="00D52C31"/>
    <w:rsid w:val="00D633C6"/>
    <w:rsid w:val="00D70D4D"/>
    <w:rsid w:val="00D7704C"/>
    <w:rsid w:val="00D91592"/>
    <w:rsid w:val="00D924A6"/>
    <w:rsid w:val="00DA1196"/>
    <w:rsid w:val="00DB20F3"/>
    <w:rsid w:val="00DC397B"/>
    <w:rsid w:val="00DC6054"/>
    <w:rsid w:val="00DD1C5B"/>
    <w:rsid w:val="00DD4A2F"/>
    <w:rsid w:val="00DD7593"/>
    <w:rsid w:val="00E01191"/>
    <w:rsid w:val="00E02697"/>
    <w:rsid w:val="00E10B54"/>
    <w:rsid w:val="00E22925"/>
    <w:rsid w:val="00E4352C"/>
    <w:rsid w:val="00E44CB3"/>
    <w:rsid w:val="00E45939"/>
    <w:rsid w:val="00E539B3"/>
    <w:rsid w:val="00E612D3"/>
    <w:rsid w:val="00E67C7E"/>
    <w:rsid w:val="00E93967"/>
    <w:rsid w:val="00EB26FB"/>
    <w:rsid w:val="00EB2E42"/>
    <w:rsid w:val="00ED2321"/>
    <w:rsid w:val="00ED614C"/>
    <w:rsid w:val="00EE2B9B"/>
    <w:rsid w:val="00EE3AF2"/>
    <w:rsid w:val="00EE77EA"/>
    <w:rsid w:val="00F10278"/>
    <w:rsid w:val="00F12413"/>
    <w:rsid w:val="00F15EDB"/>
    <w:rsid w:val="00F16CC8"/>
    <w:rsid w:val="00F22295"/>
    <w:rsid w:val="00F41FFC"/>
    <w:rsid w:val="00F56B29"/>
    <w:rsid w:val="00F6274F"/>
    <w:rsid w:val="00F66817"/>
    <w:rsid w:val="00F70DFA"/>
    <w:rsid w:val="00F8116E"/>
    <w:rsid w:val="00F81678"/>
    <w:rsid w:val="00FB2021"/>
    <w:rsid w:val="00FB27B7"/>
    <w:rsid w:val="00FB27EB"/>
    <w:rsid w:val="00FB6E9E"/>
    <w:rsid w:val="00FC158B"/>
    <w:rsid w:val="00FC20D4"/>
    <w:rsid w:val="00FC6206"/>
    <w:rsid w:val="00FC7CDB"/>
    <w:rsid w:val="00FE0545"/>
    <w:rsid w:val="00FE595A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autoRedefine/>
    <w:qFormat/>
    <w:rsid w:val="00A56681"/>
    <w:pPr>
      <w:tabs>
        <w:tab w:val="left" w:pos="1737"/>
        <w:tab w:val="center" w:pos="4819"/>
      </w:tabs>
      <w:ind w:firstLine="709"/>
      <w:jc w:val="both"/>
    </w:pPr>
    <w:rPr>
      <w:rFonts w:eastAsia="Times New Roman"/>
      <w:szCs w:val="24"/>
    </w:rPr>
  </w:style>
  <w:style w:type="paragraph" w:styleId="1">
    <w:name w:val="heading 1"/>
    <w:next w:val="a0"/>
    <w:link w:val="10"/>
    <w:qFormat/>
    <w:rsid w:val="00227A75"/>
    <w:pPr>
      <w:keepLines/>
      <w:spacing w:before="240" w:after="240"/>
      <w:ind w:left="432"/>
      <w:jc w:val="center"/>
      <w:outlineLvl w:val="0"/>
    </w:pPr>
    <w:rPr>
      <w:rFonts w:eastAsia="Times New Roman"/>
      <w:b/>
      <w:sz w:val="24"/>
      <w:szCs w:val="24"/>
    </w:rPr>
  </w:style>
  <w:style w:type="paragraph" w:styleId="2">
    <w:name w:val="heading 2"/>
    <w:next w:val="a0"/>
    <w:link w:val="20"/>
    <w:qFormat/>
    <w:rsid w:val="00227A75"/>
    <w:pPr>
      <w:keepNext/>
      <w:spacing w:before="240" w:after="240"/>
      <w:jc w:val="right"/>
      <w:outlineLvl w:val="1"/>
    </w:pPr>
    <w:rPr>
      <w:rFonts w:eastAsia="Times New Roman"/>
      <w:b/>
      <w:i/>
      <w:sz w:val="24"/>
      <w:szCs w:val="24"/>
    </w:rPr>
  </w:style>
  <w:style w:type="paragraph" w:styleId="3">
    <w:name w:val="heading 3"/>
    <w:next w:val="a0"/>
    <w:link w:val="30"/>
    <w:qFormat/>
    <w:rsid w:val="006A79D3"/>
    <w:pPr>
      <w:keepNext/>
      <w:numPr>
        <w:ilvl w:val="2"/>
        <w:numId w:val="40"/>
      </w:numPr>
      <w:spacing w:before="240" w:after="240"/>
      <w:jc w:val="center"/>
      <w:outlineLvl w:val="2"/>
    </w:pPr>
    <w:rPr>
      <w:rFonts w:eastAsia="Times New Roman"/>
      <w:b/>
      <w:noProof/>
      <w:kern w:val="16"/>
      <w:sz w:val="24"/>
      <w:szCs w:val="24"/>
    </w:rPr>
  </w:style>
  <w:style w:type="paragraph" w:styleId="4">
    <w:name w:val="heading 4"/>
    <w:next w:val="a0"/>
    <w:link w:val="40"/>
    <w:qFormat/>
    <w:rsid w:val="006A79D3"/>
    <w:pPr>
      <w:keepNext/>
      <w:numPr>
        <w:ilvl w:val="3"/>
        <w:numId w:val="40"/>
      </w:numPr>
      <w:spacing w:before="240" w:after="120" w:line="360" w:lineRule="auto"/>
      <w:jc w:val="center"/>
      <w:outlineLvl w:val="3"/>
    </w:pPr>
    <w:rPr>
      <w:rFonts w:eastAsia="Times New Roman"/>
      <w:noProof/>
      <w:kern w:val="16"/>
      <w:sz w:val="24"/>
    </w:rPr>
  </w:style>
  <w:style w:type="paragraph" w:styleId="5">
    <w:name w:val="heading 5"/>
    <w:next w:val="a0"/>
    <w:link w:val="50"/>
    <w:qFormat/>
    <w:rsid w:val="006A79D3"/>
    <w:pPr>
      <w:numPr>
        <w:ilvl w:val="4"/>
        <w:numId w:val="40"/>
      </w:numPr>
      <w:spacing w:line="360" w:lineRule="auto"/>
      <w:jc w:val="center"/>
      <w:outlineLvl w:val="4"/>
    </w:pPr>
    <w:rPr>
      <w:rFonts w:eastAsia="Times New Roman"/>
      <w:noProof/>
      <w:kern w:val="16"/>
      <w:sz w:val="24"/>
    </w:rPr>
  </w:style>
  <w:style w:type="paragraph" w:styleId="6">
    <w:name w:val="heading 6"/>
    <w:next w:val="a0"/>
    <w:link w:val="60"/>
    <w:qFormat/>
    <w:rsid w:val="006A79D3"/>
    <w:pPr>
      <w:numPr>
        <w:ilvl w:val="5"/>
        <w:numId w:val="40"/>
      </w:numPr>
      <w:spacing w:line="360" w:lineRule="auto"/>
      <w:jc w:val="center"/>
      <w:outlineLvl w:val="5"/>
    </w:pPr>
    <w:rPr>
      <w:rFonts w:eastAsia="Times New Roman"/>
      <w:noProof/>
      <w:kern w:val="16"/>
      <w:sz w:val="24"/>
    </w:rPr>
  </w:style>
  <w:style w:type="paragraph" w:styleId="7">
    <w:name w:val="heading 7"/>
    <w:basedOn w:val="a0"/>
    <w:next w:val="a0"/>
    <w:link w:val="70"/>
    <w:qFormat/>
    <w:rsid w:val="006A79D3"/>
    <w:pPr>
      <w:numPr>
        <w:ilvl w:val="6"/>
        <w:numId w:val="40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0"/>
    <w:link w:val="80"/>
    <w:qFormat/>
    <w:rsid w:val="006A79D3"/>
    <w:pPr>
      <w:numPr>
        <w:ilvl w:val="7"/>
        <w:numId w:val="40"/>
      </w:numPr>
      <w:spacing w:before="240" w:after="60"/>
      <w:outlineLvl w:val="7"/>
    </w:pPr>
    <w:rPr>
      <w:rFonts w:eastAsia="Times New Roman"/>
      <w:i/>
      <w:iCs/>
      <w:noProof/>
      <w:sz w:val="24"/>
      <w:szCs w:val="24"/>
    </w:rPr>
  </w:style>
  <w:style w:type="paragraph" w:styleId="9">
    <w:name w:val="heading 9"/>
    <w:next w:val="a0"/>
    <w:link w:val="90"/>
    <w:autoRedefine/>
    <w:qFormat/>
    <w:rsid w:val="006A79D3"/>
    <w:pPr>
      <w:numPr>
        <w:ilvl w:val="8"/>
        <w:numId w:val="40"/>
      </w:numPr>
      <w:outlineLvl w:val="8"/>
    </w:pPr>
    <w:rPr>
      <w:rFonts w:eastAsia="Times New Roman" w:cs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932D9C"/>
    <w:pPr>
      <w:numPr>
        <w:numId w:val="2"/>
      </w:numPr>
    </w:pPr>
  </w:style>
  <w:style w:type="paragraph" w:customStyle="1" w:styleId="11">
    <w:name w:val="Основной текст 1"/>
    <w:rsid w:val="00932D9C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4">
    <w:name w:val="header"/>
    <w:basedOn w:val="a"/>
    <w:link w:val="a5"/>
    <w:rsid w:val="00932D9C"/>
    <w:pPr>
      <w:tabs>
        <w:tab w:val="clear" w:pos="1737"/>
        <w:tab w:val="clear" w:pos="4819"/>
        <w:tab w:val="center" w:pos="4153"/>
        <w:tab w:val="right" w:pos="8306"/>
      </w:tabs>
      <w:ind w:firstLine="0"/>
      <w:jc w:val="left"/>
    </w:pPr>
    <w:rPr>
      <w:rFonts w:eastAsia="MS Mincho"/>
      <w:noProof/>
      <w:szCs w:val="20"/>
      <w:lang w:eastAsia="ja-JP"/>
    </w:rPr>
  </w:style>
  <w:style w:type="character" w:customStyle="1" w:styleId="a5">
    <w:name w:val="Верхний колонтитул Знак"/>
    <w:link w:val="a4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6">
    <w:name w:val="Emphasis"/>
    <w:autoRedefine/>
    <w:qFormat/>
    <w:rsid w:val="008D1A49"/>
    <w:rPr>
      <w:i/>
    </w:rPr>
  </w:style>
  <w:style w:type="character" w:styleId="a7">
    <w:name w:val="Hyperlink"/>
    <w:uiPriority w:val="99"/>
    <w:rsid w:val="00932D9C"/>
    <w:rPr>
      <w:color w:val="0000FF"/>
      <w:u w:val="single"/>
    </w:rPr>
  </w:style>
  <w:style w:type="paragraph" w:customStyle="1" w:styleId="a0">
    <w:name w:val="книги"/>
    <w:link w:val="a8"/>
    <w:rsid w:val="00932D9C"/>
    <w:pPr>
      <w:ind w:firstLine="567"/>
      <w:jc w:val="both"/>
    </w:pPr>
    <w:rPr>
      <w:rFonts w:eastAsia="MS Mincho"/>
      <w:iCs/>
      <w:sz w:val="24"/>
      <w:szCs w:val="24"/>
    </w:rPr>
  </w:style>
  <w:style w:type="character" w:customStyle="1" w:styleId="50">
    <w:name w:val="Заголовок 5 Знак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link w:val="1"/>
    <w:rsid w:val="00227A75"/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link w:val="2"/>
    <w:rsid w:val="00227A75"/>
    <w:rPr>
      <w:rFonts w:eastAsia="Times New Roman" w:cs="Times New Roman"/>
      <w:b/>
      <w:i/>
      <w:szCs w:val="24"/>
      <w:lang w:eastAsia="ru-RU"/>
    </w:rPr>
  </w:style>
  <w:style w:type="character" w:customStyle="1" w:styleId="30">
    <w:name w:val="Заголовок 3 Знак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link w:val="9"/>
    <w:rsid w:val="006F6CAF"/>
    <w:rPr>
      <w:rFonts w:eastAsia="Times New Roman" w:cs="Arial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50B49"/>
    <w:pPr>
      <w:keepNext/>
      <w:spacing w:before="480" w:line="276" w:lineRule="auto"/>
      <w:ind w:left="0"/>
      <w:outlineLvl w:val="9"/>
    </w:pPr>
    <w:rPr>
      <w:rFonts w:ascii="Cambria" w:hAnsi="Cambria"/>
      <w:bCs/>
      <w:caps/>
      <w:color w:val="365F91"/>
      <w:sz w:val="28"/>
      <w:szCs w:val="28"/>
      <w:lang w:eastAsia="en-US"/>
    </w:rPr>
  </w:style>
  <w:style w:type="character" w:styleId="aa">
    <w:name w:val="Placeholder Text"/>
    <w:uiPriority w:val="99"/>
    <w:semiHidden/>
    <w:rsid w:val="00932D9C"/>
    <w:rPr>
      <w:color w:val="808080"/>
    </w:rPr>
  </w:style>
  <w:style w:type="character" w:styleId="ab">
    <w:name w:val="annotation reference"/>
    <w:semiHidden/>
    <w:rsid w:val="00932D9C"/>
    <w:rPr>
      <w:sz w:val="16"/>
      <w:szCs w:val="16"/>
    </w:rPr>
  </w:style>
  <w:style w:type="character" w:styleId="ac">
    <w:name w:val="footnote reference"/>
    <w:semiHidden/>
    <w:rsid w:val="00932D9C"/>
    <w:rPr>
      <w:vertAlign w:val="superscript"/>
    </w:rPr>
  </w:style>
  <w:style w:type="paragraph" w:customStyle="1" w:styleId="12">
    <w:name w:val="Книг заголовок 1"/>
    <w:rsid w:val="00932D9C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4"/>
      <w:szCs w:val="24"/>
    </w:rPr>
  </w:style>
  <w:style w:type="paragraph" w:customStyle="1" w:styleId="21">
    <w:name w:val="Книг заголовок 2"/>
    <w:rsid w:val="00932D9C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rsid w:val="00932D9C"/>
    <w:pPr>
      <w:spacing w:before="120" w:after="120"/>
      <w:contextualSpacing/>
      <w:jc w:val="center"/>
      <w:outlineLvl w:val="2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932D9C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1">
    <w:name w:val="Книг заголовок 5"/>
    <w:rsid w:val="00932D9C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d">
    <w:name w:val="книги таблица ссылок"/>
    <w:basedOn w:val="a0"/>
    <w:autoRedefine/>
    <w:rsid w:val="006F6CAF"/>
    <w:pPr>
      <w:tabs>
        <w:tab w:val="num" w:pos="170"/>
      </w:tabs>
      <w:ind w:left="907" w:hanging="567"/>
    </w:pPr>
  </w:style>
  <w:style w:type="paragraph" w:customStyle="1" w:styleId="ae">
    <w:name w:val="Комментарий"/>
    <w:basedOn w:val="a0"/>
    <w:qFormat/>
    <w:rsid w:val="00932D9C"/>
    <w:pPr>
      <w:ind w:left="1701" w:right="567" w:hanging="1701"/>
    </w:pPr>
  </w:style>
  <w:style w:type="paragraph" w:customStyle="1" w:styleId="af">
    <w:name w:val="Контекст"/>
    <w:basedOn w:val="a0"/>
    <w:qFormat/>
    <w:rsid w:val="00932D9C"/>
    <w:pPr>
      <w:ind w:left="709" w:hanging="709"/>
    </w:pPr>
  </w:style>
  <w:style w:type="paragraph" w:styleId="af0">
    <w:name w:val="caption"/>
    <w:basedOn w:val="11"/>
    <w:next w:val="11"/>
    <w:qFormat/>
    <w:rsid w:val="00866EED"/>
  </w:style>
  <w:style w:type="paragraph" w:styleId="af1">
    <w:name w:val="footer"/>
    <w:basedOn w:val="a"/>
    <w:link w:val="af2"/>
    <w:uiPriority w:val="99"/>
    <w:unhideWhenUsed/>
    <w:rsid w:val="00932D9C"/>
    <w:pPr>
      <w:tabs>
        <w:tab w:val="clear" w:pos="1737"/>
        <w:tab w:val="clear" w:pos="4819"/>
        <w:tab w:val="center" w:pos="4677"/>
        <w:tab w:val="right" w:pos="9355"/>
      </w:tabs>
      <w:ind w:firstLine="0"/>
      <w:jc w:val="left"/>
    </w:pPr>
    <w:rPr>
      <w:rFonts w:eastAsia="Calibri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932D9C"/>
  </w:style>
  <w:style w:type="character" w:styleId="af3">
    <w:name w:val="page number"/>
    <w:basedOn w:val="a1"/>
    <w:rsid w:val="00932D9C"/>
  </w:style>
  <w:style w:type="paragraph" w:styleId="af4">
    <w:name w:val="List Number"/>
    <w:basedOn w:val="a"/>
    <w:rsid w:val="006F6CAF"/>
    <w:pPr>
      <w:tabs>
        <w:tab w:val="clear" w:pos="1737"/>
        <w:tab w:val="clear" w:pos="4819"/>
        <w:tab w:val="num" w:pos="360"/>
      </w:tabs>
      <w:ind w:left="360" w:hanging="360"/>
    </w:pPr>
    <w:rPr>
      <w:rFonts w:eastAsia="MS Mincho"/>
      <w:noProof/>
      <w:szCs w:val="20"/>
      <w:lang w:val="en-US"/>
    </w:rPr>
  </w:style>
  <w:style w:type="paragraph" w:styleId="af5">
    <w:name w:val="Normal (Web)"/>
    <w:basedOn w:val="a"/>
    <w:uiPriority w:val="99"/>
    <w:rsid w:val="00932D9C"/>
    <w:pPr>
      <w:tabs>
        <w:tab w:val="clear" w:pos="1737"/>
        <w:tab w:val="clear" w:pos="4819"/>
      </w:tabs>
      <w:ind w:firstLine="0"/>
      <w:jc w:val="left"/>
    </w:pPr>
    <w:rPr>
      <w:rFonts w:eastAsia="MS Mincho"/>
      <w:noProof/>
      <w:lang w:eastAsia="ja-JP"/>
    </w:rPr>
  </w:style>
  <w:style w:type="paragraph" w:styleId="13">
    <w:name w:val="toc 1"/>
    <w:basedOn w:val="a"/>
    <w:next w:val="a"/>
    <w:autoRedefine/>
    <w:uiPriority w:val="39"/>
    <w:qFormat/>
    <w:rsid w:val="00932D9C"/>
    <w:pPr>
      <w:tabs>
        <w:tab w:val="clear" w:pos="1737"/>
        <w:tab w:val="clear" w:pos="4819"/>
      </w:tabs>
      <w:ind w:firstLine="0"/>
      <w:jc w:val="left"/>
    </w:pPr>
    <w:rPr>
      <w:rFonts w:eastAsia="MS Mincho"/>
      <w:caps/>
      <w:noProof/>
      <w:szCs w:val="20"/>
      <w:lang w:eastAsia="ja-JP"/>
    </w:rPr>
  </w:style>
  <w:style w:type="paragraph" w:styleId="22">
    <w:name w:val="toc 2"/>
    <w:basedOn w:val="a"/>
    <w:next w:val="a"/>
    <w:autoRedefine/>
    <w:uiPriority w:val="39"/>
    <w:qFormat/>
    <w:rsid w:val="00932D9C"/>
    <w:pPr>
      <w:tabs>
        <w:tab w:val="clear" w:pos="1737"/>
        <w:tab w:val="clear" w:pos="4819"/>
        <w:tab w:val="right" w:leader="dot" w:pos="9911"/>
      </w:tabs>
      <w:ind w:left="200" w:firstLine="0"/>
      <w:jc w:val="left"/>
    </w:pPr>
    <w:rPr>
      <w:rFonts w:eastAsia="MS Mincho"/>
      <w:noProof/>
      <w:szCs w:val="20"/>
      <w:lang w:eastAsia="ja-JP"/>
    </w:rPr>
  </w:style>
  <w:style w:type="paragraph" w:styleId="32">
    <w:name w:val="toc 3"/>
    <w:basedOn w:val="a"/>
    <w:next w:val="a"/>
    <w:autoRedefine/>
    <w:uiPriority w:val="39"/>
    <w:qFormat/>
    <w:rsid w:val="00932D9C"/>
    <w:pPr>
      <w:tabs>
        <w:tab w:val="clear" w:pos="1737"/>
        <w:tab w:val="clear" w:pos="4819"/>
        <w:tab w:val="right" w:leader="dot" w:pos="9911"/>
      </w:tabs>
      <w:ind w:left="970" w:hanging="567"/>
      <w:jc w:val="left"/>
    </w:pPr>
    <w:rPr>
      <w:rFonts w:eastAsia="MS Mincho"/>
      <w:noProof/>
      <w:szCs w:val="20"/>
      <w:lang w:eastAsia="ja-JP"/>
    </w:rPr>
  </w:style>
  <w:style w:type="paragraph" w:styleId="42">
    <w:name w:val="toc 4"/>
    <w:basedOn w:val="a"/>
    <w:next w:val="a"/>
    <w:autoRedefine/>
    <w:uiPriority w:val="39"/>
    <w:rsid w:val="00932D9C"/>
    <w:pPr>
      <w:tabs>
        <w:tab w:val="clear" w:pos="1737"/>
        <w:tab w:val="clear" w:pos="4819"/>
      </w:tabs>
      <w:ind w:left="1168" w:hanging="567"/>
      <w:jc w:val="left"/>
    </w:pPr>
    <w:rPr>
      <w:rFonts w:eastAsia="MS Mincho"/>
      <w:noProof/>
      <w:szCs w:val="20"/>
      <w:lang w:eastAsia="ja-JP"/>
    </w:rPr>
  </w:style>
  <w:style w:type="paragraph" w:styleId="52">
    <w:name w:val="toc 5"/>
    <w:basedOn w:val="a"/>
    <w:next w:val="a"/>
    <w:autoRedefine/>
    <w:uiPriority w:val="39"/>
    <w:rsid w:val="00932D9C"/>
    <w:pPr>
      <w:tabs>
        <w:tab w:val="clear" w:pos="1737"/>
        <w:tab w:val="clear" w:pos="4819"/>
        <w:tab w:val="right" w:leader="dot" w:pos="9911"/>
      </w:tabs>
      <w:ind w:left="1366" w:hanging="567"/>
      <w:jc w:val="left"/>
    </w:pPr>
    <w:rPr>
      <w:rFonts w:eastAsia="MS Mincho"/>
      <w:noProof/>
      <w:szCs w:val="20"/>
      <w:lang w:eastAsia="ja-JP"/>
    </w:rPr>
  </w:style>
  <w:style w:type="paragraph" w:styleId="62">
    <w:name w:val="toc 6"/>
    <w:basedOn w:val="a"/>
    <w:next w:val="a"/>
    <w:autoRedefine/>
    <w:uiPriority w:val="39"/>
    <w:rsid w:val="00932D9C"/>
    <w:pPr>
      <w:tabs>
        <w:tab w:val="clear" w:pos="1737"/>
        <w:tab w:val="clear" w:pos="4819"/>
      </w:tabs>
      <w:ind w:left="1000" w:firstLine="0"/>
      <w:jc w:val="left"/>
    </w:pPr>
    <w:rPr>
      <w:rFonts w:eastAsia="MS Mincho"/>
      <w:noProof/>
      <w:szCs w:val="20"/>
      <w:lang w:eastAsia="ja-JP"/>
    </w:rPr>
  </w:style>
  <w:style w:type="paragraph" w:styleId="72">
    <w:name w:val="toc 7"/>
    <w:basedOn w:val="a"/>
    <w:next w:val="a"/>
    <w:autoRedefine/>
    <w:uiPriority w:val="39"/>
    <w:rsid w:val="00932D9C"/>
    <w:pPr>
      <w:tabs>
        <w:tab w:val="clear" w:pos="1737"/>
        <w:tab w:val="clear" w:pos="4819"/>
      </w:tabs>
      <w:spacing w:after="200" w:line="276" w:lineRule="auto"/>
      <w:ind w:left="1680" w:firstLine="0"/>
      <w:jc w:val="left"/>
    </w:pPr>
    <w:rPr>
      <w:rFonts w:eastAsia="Calibri"/>
      <w:sz w:val="18"/>
      <w:szCs w:val="18"/>
      <w:lang w:eastAsia="en-US"/>
    </w:rPr>
  </w:style>
  <w:style w:type="paragraph" w:styleId="82">
    <w:name w:val="toc 8"/>
    <w:basedOn w:val="a"/>
    <w:next w:val="a"/>
    <w:autoRedefine/>
    <w:uiPriority w:val="39"/>
    <w:rsid w:val="00932D9C"/>
    <w:pPr>
      <w:tabs>
        <w:tab w:val="clear" w:pos="1737"/>
        <w:tab w:val="clear" w:pos="4819"/>
      </w:tabs>
      <w:spacing w:after="200" w:line="276" w:lineRule="auto"/>
      <w:ind w:left="1960" w:firstLine="0"/>
      <w:jc w:val="left"/>
    </w:pPr>
    <w:rPr>
      <w:rFonts w:eastAsia="Calibri"/>
      <w:sz w:val="18"/>
      <w:szCs w:val="18"/>
      <w:lang w:eastAsia="en-US"/>
    </w:rPr>
  </w:style>
  <w:style w:type="paragraph" w:styleId="92">
    <w:name w:val="toc 9"/>
    <w:basedOn w:val="a"/>
    <w:next w:val="a"/>
    <w:autoRedefine/>
    <w:uiPriority w:val="39"/>
    <w:rsid w:val="00932D9C"/>
    <w:pPr>
      <w:tabs>
        <w:tab w:val="clear" w:pos="1737"/>
        <w:tab w:val="clear" w:pos="4819"/>
      </w:tabs>
      <w:spacing w:after="200" w:line="276" w:lineRule="auto"/>
      <w:ind w:left="2240" w:firstLine="0"/>
      <w:jc w:val="left"/>
    </w:pPr>
    <w:rPr>
      <w:rFonts w:eastAsia="Calibri"/>
      <w:sz w:val="18"/>
      <w:szCs w:val="18"/>
      <w:lang w:eastAsia="en-US"/>
    </w:rPr>
  </w:style>
  <w:style w:type="paragraph" w:styleId="af6">
    <w:name w:val="Body Text"/>
    <w:basedOn w:val="a"/>
    <w:link w:val="af7"/>
    <w:rsid w:val="00932D9C"/>
    <w:pPr>
      <w:tabs>
        <w:tab w:val="clear" w:pos="1737"/>
        <w:tab w:val="clear" w:pos="4819"/>
      </w:tabs>
      <w:spacing w:after="120"/>
      <w:ind w:firstLine="0"/>
      <w:jc w:val="left"/>
    </w:pPr>
    <w:rPr>
      <w:rFonts w:eastAsia="MS Mincho"/>
      <w:noProof/>
      <w:szCs w:val="20"/>
      <w:lang w:eastAsia="ja-JP"/>
    </w:rPr>
  </w:style>
  <w:style w:type="character" w:customStyle="1" w:styleId="af7">
    <w:name w:val="Основной текст Знак"/>
    <w:link w:val="af6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8">
    <w:name w:val="Поэзия"/>
    <w:basedOn w:val="a2"/>
    <w:rsid w:val="00932D9C"/>
    <w:pPr>
      <w:jc w:val="both"/>
    </w:pPr>
    <w:rPr>
      <w:rFonts w:eastAsia="MS Mincho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9">
    <w:name w:val="FollowedHyperlink"/>
    <w:rsid w:val="00932D9C"/>
    <w:rPr>
      <w:color w:val="800080"/>
      <w:u w:val="single"/>
    </w:rPr>
  </w:style>
  <w:style w:type="paragraph" w:customStyle="1" w:styleId="afa">
    <w:name w:val="Публикация"/>
    <w:rsid w:val="00932D9C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b">
    <w:name w:val="Публікація"/>
    <w:basedOn w:val="afa"/>
    <w:rsid w:val="00932D9C"/>
    <w:rPr>
      <w:lang w:val="uk-UA"/>
    </w:rPr>
  </w:style>
  <w:style w:type="table" w:styleId="afc">
    <w:name w:val="Table Grid"/>
    <w:basedOn w:val="a2"/>
    <w:uiPriority w:val="59"/>
    <w:rsid w:val="00932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e">
    <w:name w:val="Bibliography"/>
    <w:basedOn w:val="a"/>
    <w:rsid w:val="006F6CAF"/>
    <w:pPr>
      <w:shd w:val="clear" w:color="auto" w:fill="FFFFFF"/>
      <w:tabs>
        <w:tab w:val="clear" w:pos="1737"/>
        <w:tab w:val="clear" w:pos="4819"/>
        <w:tab w:val="num" w:pos="0"/>
      </w:tabs>
      <w:ind w:firstLine="0"/>
    </w:pPr>
    <w:rPr>
      <w:rFonts w:eastAsia="MS Mincho"/>
      <w:iCs/>
      <w:noProof/>
      <w:lang w:val="en-US"/>
    </w:rPr>
  </w:style>
  <w:style w:type="table" w:styleId="aff">
    <w:name w:val="Table Professional"/>
    <w:basedOn w:val="a2"/>
    <w:rsid w:val="00932D9C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rsid w:val="00932D9C"/>
    <w:pPr>
      <w:tabs>
        <w:tab w:val="clear" w:pos="1737"/>
        <w:tab w:val="clear" w:pos="481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ind w:firstLine="0"/>
      <w:jc w:val="left"/>
    </w:pPr>
    <w:rPr>
      <w:rFonts w:ascii="Courier New" w:eastAsia="Calibri" w:hAnsi="Courier New" w:cs="Courier New"/>
      <w:szCs w:val="22"/>
      <w:lang w:eastAsia="en-US"/>
    </w:rPr>
  </w:style>
  <w:style w:type="character" w:customStyle="1" w:styleId="HTML0">
    <w:name w:val="Стандартный HTML Знак"/>
    <w:link w:val="HTML"/>
    <w:rsid w:val="00932D9C"/>
    <w:rPr>
      <w:rFonts w:ascii="Courier New" w:hAnsi="Courier New" w:cs="Courier New"/>
      <w:sz w:val="20"/>
    </w:rPr>
  </w:style>
  <w:style w:type="character" w:styleId="aff0">
    <w:name w:val="Strong"/>
    <w:qFormat/>
    <w:rsid w:val="00932D9C"/>
    <w:rPr>
      <w:b/>
      <w:bCs/>
    </w:rPr>
  </w:style>
  <w:style w:type="paragraph" w:styleId="aff1">
    <w:name w:val="Document Map"/>
    <w:basedOn w:val="a"/>
    <w:link w:val="aff2"/>
    <w:semiHidden/>
    <w:rsid w:val="00932D9C"/>
    <w:pPr>
      <w:shd w:val="clear" w:color="auto" w:fill="000080"/>
    </w:pPr>
    <w:rPr>
      <w:rFonts w:ascii="Tahoma" w:eastAsia="MS Mincho" w:hAnsi="Tahoma"/>
      <w:noProof/>
      <w:szCs w:val="20"/>
      <w:lang w:eastAsia="ja-JP"/>
    </w:rPr>
  </w:style>
  <w:style w:type="character" w:customStyle="1" w:styleId="aff2">
    <w:name w:val="Схема документа Знак"/>
    <w:link w:val="aff1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3">
    <w:name w:val="table of authorities"/>
    <w:semiHidden/>
    <w:rsid w:val="00932D9C"/>
    <w:pPr>
      <w:ind w:left="198" w:hanging="198"/>
      <w:jc w:val="both"/>
    </w:pPr>
    <w:rPr>
      <w:rFonts w:eastAsia="MS Mincho"/>
      <w:sz w:val="24"/>
    </w:rPr>
  </w:style>
  <w:style w:type="paragraph" w:customStyle="1" w:styleId="120">
    <w:name w:val="Таблица ссылок 12 русс"/>
    <w:basedOn w:val="a"/>
    <w:rsid w:val="00DA1196"/>
    <w:pPr>
      <w:tabs>
        <w:tab w:val="clear" w:pos="1737"/>
        <w:tab w:val="clear" w:pos="4819"/>
      </w:tabs>
      <w:ind w:left="284" w:hanging="284"/>
    </w:pPr>
    <w:rPr>
      <w:rFonts w:eastAsia="MS Mincho"/>
      <w:noProof/>
      <w:lang w:val="en-US"/>
    </w:rPr>
  </w:style>
  <w:style w:type="paragraph" w:customStyle="1" w:styleId="Eng12">
    <w:name w:val="Таблица ссылок Eng 12"/>
    <w:qFormat/>
    <w:rsid w:val="00932D9C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4">
    <w:name w:val="Тезис"/>
    <w:basedOn w:val="a0"/>
    <w:qFormat/>
    <w:rsid w:val="00932D9C"/>
    <w:pPr>
      <w:ind w:firstLine="0"/>
      <w:outlineLvl w:val="2"/>
    </w:pPr>
    <w:rPr>
      <w:b/>
      <w:i/>
    </w:rPr>
  </w:style>
  <w:style w:type="paragraph" w:styleId="aff5">
    <w:name w:val="Plain Text"/>
    <w:basedOn w:val="a"/>
    <w:link w:val="aff6"/>
    <w:rsid w:val="00932D9C"/>
    <w:pPr>
      <w:tabs>
        <w:tab w:val="clear" w:pos="1737"/>
        <w:tab w:val="clear" w:pos="4819"/>
      </w:tabs>
      <w:ind w:firstLine="0"/>
      <w:jc w:val="left"/>
    </w:pPr>
    <w:rPr>
      <w:rFonts w:ascii="Courier New" w:eastAsia="MS Mincho" w:hAnsi="Courier New"/>
      <w:noProof/>
      <w:szCs w:val="20"/>
      <w:lang w:eastAsia="ja-JP"/>
    </w:rPr>
  </w:style>
  <w:style w:type="character" w:customStyle="1" w:styleId="aff6">
    <w:name w:val="Текст Знак"/>
    <w:link w:val="aff5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7">
    <w:name w:val="Balloon Text"/>
    <w:basedOn w:val="a"/>
    <w:link w:val="aff8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8">
    <w:name w:val="Текст выноски Знак"/>
    <w:link w:val="aff7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9">
    <w:name w:val="annotation text"/>
    <w:basedOn w:val="a0"/>
    <w:link w:val="affa"/>
    <w:autoRedefine/>
    <w:semiHidden/>
    <w:qFormat/>
    <w:rsid w:val="00932D9C"/>
    <w:pPr>
      <w:ind w:firstLine="0"/>
    </w:pPr>
    <w:rPr>
      <w:rFonts w:eastAsia="Calibri"/>
      <w:lang w:eastAsia="en-US"/>
    </w:rPr>
  </w:style>
  <w:style w:type="character" w:customStyle="1" w:styleId="affa">
    <w:name w:val="Текст примечания Знак"/>
    <w:link w:val="aff9"/>
    <w:semiHidden/>
    <w:rsid w:val="00932D9C"/>
    <w:rPr>
      <w:rFonts w:ascii="Times New Roman" w:hAnsi="Times New Roman"/>
      <w:iCs/>
      <w:sz w:val="24"/>
      <w:szCs w:val="24"/>
    </w:rPr>
  </w:style>
  <w:style w:type="paragraph" w:styleId="affb">
    <w:name w:val="footnote text"/>
    <w:basedOn w:val="a"/>
    <w:link w:val="affc"/>
    <w:uiPriority w:val="99"/>
    <w:rsid w:val="00932D9C"/>
    <w:pPr>
      <w:tabs>
        <w:tab w:val="clear" w:pos="1737"/>
        <w:tab w:val="clear" w:pos="4819"/>
      </w:tabs>
      <w:spacing w:after="200" w:line="276" w:lineRule="auto"/>
      <w:ind w:firstLine="0"/>
      <w:jc w:val="left"/>
    </w:pPr>
    <w:rPr>
      <w:rFonts w:eastAsia="Calibri"/>
      <w:szCs w:val="22"/>
      <w:lang w:eastAsia="en-US"/>
    </w:rPr>
  </w:style>
  <w:style w:type="character" w:customStyle="1" w:styleId="affc">
    <w:name w:val="Текст сноски Знак"/>
    <w:link w:val="affb"/>
    <w:uiPriority w:val="99"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sz w:val="28"/>
      <w:lang w:val="uk-UA"/>
    </w:rPr>
  </w:style>
  <w:style w:type="paragraph" w:customStyle="1" w:styleId="affd">
    <w:name w:val="Авторы"/>
    <w:basedOn w:val="a0"/>
    <w:link w:val="affe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e">
    <w:name w:val="Авторы Знак"/>
    <w:link w:val="affd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">
    <w:name w:val="сочиняю"/>
    <w:basedOn w:val="a0"/>
    <w:link w:val="afff0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0">
    <w:name w:val="сочиняю Знак"/>
    <w:link w:val="afff"/>
    <w:rsid w:val="00866EED"/>
    <w:rPr>
      <w:rFonts w:ascii="Shruti" w:eastAsia="MS Mincho" w:hAnsi="Shruti"/>
      <w:iCs/>
      <w:sz w:val="72"/>
      <w:szCs w:val="72"/>
    </w:rPr>
  </w:style>
  <w:style w:type="paragraph" w:customStyle="1" w:styleId="afff1">
    <w:name w:val="Эпигрпф"/>
    <w:basedOn w:val="a0"/>
    <w:link w:val="afff2"/>
    <w:qFormat/>
    <w:rsid w:val="00866EED"/>
    <w:pPr>
      <w:ind w:left="2835" w:firstLine="0"/>
    </w:pPr>
    <w:rPr>
      <w:lang w:eastAsia="en-US"/>
    </w:rPr>
  </w:style>
  <w:style w:type="character" w:customStyle="1" w:styleId="afff2">
    <w:name w:val="Эпигрпф Знак"/>
    <w:link w:val="afff1"/>
    <w:rsid w:val="00866EED"/>
    <w:rPr>
      <w:rFonts w:eastAsia="MS Mincho"/>
      <w:iCs/>
      <w:szCs w:val="24"/>
    </w:rPr>
  </w:style>
  <w:style w:type="paragraph" w:customStyle="1" w:styleId="afff3">
    <w:name w:val="Сочиняю"/>
    <w:basedOn w:val="a0"/>
    <w:link w:val="afff4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4">
    <w:name w:val="Сочиняю Знак"/>
    <w:link w:val="afff3"/>
    <w:rsid w:val="00866EED"/>
    <w:rPr>
      <w:rFonts w:ascii="Shruti" w:eastAsia="MS Mincho" w:hAnsi="Shruti"/>
      <w:iCs/>
      <w:sz w:val="72"/>
      <w:szCs w:val="72"/>
    </w:rPr>
  </w:style>
  <w:style w:type="paragraph" w:customStyle="1" w:styleId="afff5">
    <w:name w:val="Название статьи"/>
    <w:basedOn w:val="a0"/>
    <w:link w:val="afff6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6">
    <w:name w:val="Название статьи Знак"/>
    <w:link w:val="afff5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9C12A5"/>
    <w:pPr>
      <w:numPr>
        <w:ilvl w:val="1"/>
        <w:numId w:val="41"/>
      </w:numPr>
      <w:spacing w:before="0" w:after="0"/>
      <w:jc w:val="both"/>
    </w:pPr>
    <w:rPr>
      <w:caps w:val="0"/>
    </w:rPr>
  </w:style>
  <w:style w:type="character" w:customStyle="1" w:styleId="2-0">
    <w:name w:val="Книг заголовок 2 - подбор абзаца Знак"/>
    <w:link w:val="2-"/>
    <w:rsid w:val="009C12A5"/>
    <w:rPr>
      <w:rFonts w:eastAsia="MS Mincho" w:cs="Times New Roman"/>
      <w:noProof/>
      <w:szCs w:val="24"/>
      <w:lang w:eastAsia="ru-RU"/>
    </w:rPr>
  </w:style>
  <w:style w:type="paragraph" w:customStyle="1" w:styleId="afff7">
    <w:name w:val="Таблица номер"/>
    <w:next w:val="a0"/>
    <w:link w:val="afff8"/>
    <w:qFormat/>
    <w:rsid w:val="00D16DB8"/>
    <w:pPr>
      <w:jc w:val="center"/>
      <w:outlineLvl w:val="3"/>
    </w:pPr>
    <w:rPr>
      <w:rFonts w:eastAsia="MS Mincho"/>
      <w:iCs/>
      <w:sz w:val="24"/>
      <w:szCs w:val="24"/>
    </w:rPr>
  </w:style>
  <w:style w:type="character" w:customStyle="1" w:styleId="afff8">
    <w:name w:val="Таблица номер Знак"/>
    <w:link w:val="afff7"/>
    <w:rsid w:val="00D16DB8"/>
    <w:rPr>
      <w:rFonts w:eastAsia="MS Mincho" w:cs="Times New Roman"/>
      <w:iCs/>
      <w:szCs w:val="24"/>
      <w:lang w:eastAsia="ru-RU"/>
    </w:rPr>
  </w:style>
  <w:style w:type="paragraph" w:customStyle="1" w:styleId="14">
    <w:name w:val="Таблица ссылок 14 русс"/>
    <w:basedOn w:val="a"/>
    <w:rsid w:val="00DD1C5B"/>
    <w:pPr>
      <w:ind w:left="454" w:hanging="454"/>
    </w:pPr>
    <w:rPr>
      <w:rFonts w:eastAsia="MS Mincho"/>
      <w:noProof/>
      <w:lang w:val="en-US"/>
    </w:rPr>
  </w:style>
  <w:style w:type="paragraph" w:customStyle="1" w:styleId="15">
    <w:name w:val="книги 1"/>
    <w:aliases w:val="5 - 14,русский"/>
    <w:qFormat/>
    <w:rsid w:val="00DD1C5B"/>
    <w:pPr>
      <w:ind w:firstLine="567"/>
      <w:jc w:val="both"/>
    </w:pPr>
    <w:rPr>
      <w:rFonts w:eastAsia="MS Mincho"/>
      <w:iCs/>
      <w:sz w:val="28"/>
      <w:szCs w:val="24"/>
    </w:rPr>
  </w:style>
  <w:style w:type="paragraph" w:customStyle="1" w:styleId="53">
    <w:name w:val="Стиль5"/>
    <w:basedOn w:val="a0"/>
    <w:qFormat/>
    <w:rsid w:val="0071313C"/>
    <w:pPr>
      <w:ind w:firstLine="0"/>
    </w:pPr>
    <w:rPr>
      <w:rFonts w:cs="Cambria Math"/>
      <w:i/>
    </w:rPr>
  </w:style>
  <w:style w:type="paragraph" w:customStyle="1" w:styleId="63">
    <w:name w:val="Стиль6"/>
    <w:basedOn w:val="a0"/>
    <w:qFormat/>
    <w:rsid w:val="0071313C"/>
    <w:rPr>
      <w:rFonts w:cs="Cambria Math"/>
      <w:i/>
    </w:rPr>
  </w:style>
  <w:style w:type="paragraph" w:customStyle="1" w:styleId="73">
    <w:name w:val="Стиль7"/>
    <w:basedOn w:val="a0"/>
    <w:qFormat/>
    <w:rsid w:val="0071313C"/>
    <w:pPr>
      <w:ind w:firstLine="851"/>
    </w:pPr>
    <w:rPr>
      <w:rFonts w:cs="Cambria Math"/>
      <w:i/>
    </w:rPr>
  </w:style>
  <w:style w:type="paragraph" w:customStyle="1" w:styleId="83">
    <w:name w:val="Стиль8"/>
    <w:basedOn w:val="a0"/>
    <w:qFormat/>
    <w:rsid w:val="0071313C"/>
    <w:pPr>
      <w:ind w:firstLine="1134"/>
    </w:pPr>
    <w:rPr>
      <w:rFonts w:cs="Cambria Math"/>
      <w:i/>
    </w:rPr>
  </w:style>
  <w:style w:type="paragraph" w:customStyle="1" w:styleId="93">
    <w:name w:val="Стиль9"/>
    <w:basedOn w:val="a0"/>
    <w:qFormat/>
    <w:rsid w:val="0071313C"/>
    <w:pPr>
      <w:ind w:firstLine="1418"/>
    </w:pPr>
    <w:rPr>
      <w:rFonts w:cs="Cambria Math"/>
      <w:i/>
    </w:rPr>
  </w:style>
  <w:style w:type="paragraph" w:customStyle="1" w:styleId="100">
    <w:name w:val="Стиль10"/>
    <w:basedOn w:val="a0"/>
    <w:qFormat/>
    <w:rsid w:val="0071313C"/>
    <w:pPr>
      <w:ind w:firstLine="0"/>
      <w:jc w:val="center"/>
    </w:pPr>
    <w:rPr>
      <w:rFonts w:cs="Cambria Math"/>
      <w:b/>
      <w:i/>
    </w:rPr>
  </w:style>
  <w:style w:type="character" w:customStyle="1" w:styleId="a8">
    <w:name w:val="книги Знак"/>
    <w:link w:val="a0"/>
    <w:rsid w:val="0095403F"/>
    <w:rPr>
      <w:rFonts w:eastAsia="MS Mincho" w:cs="Times New Roman"/>
      <w:iCs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F323C"/>
    <w:pPr>
      <w:tabs>
        <w:tab w:val="clear" w:pos="1737"/>
        <w:tab w:val="clear" w:pos="4819"/>
      </w:tabs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0F323C"/>
    <w:rPr>
      <w:rFonts w:eastAsia="Times New Roman" w:cs="Times New Roman"/>
      <w:sz w:val="16"/>
      <w:szCs w:val="16"/>
      <w:lang w:val="x-none" w:eastAsia="x-none"/>
    </w:rPr>
  </w:style>
  <w:style w:type="paragraph" w:customStyle="1" w:styleId="-14">
    <w:name w:val="Табл ссылок - 14"/>
    <w:basedOn w:val="120"/>
    <w:autoRedefine/>
    <w:qFormat/>
    <w:rsid w:val="001B0684"/>
    <w:pPr>
      <w:ind w:left="340" w:hanging="340"/>
    </w:pPr>
    <w:rPr>
      <w:b/>
      <w:noProof w:val="0"/>
      <w:lang w:val="ru-RU"/>
    </w:rPr>
  </w:style>
  <w:style w:type="paragraph" w:styleId="afff9">
    <w:name w:val="annotation subject"/>
    <w:basedOn w:val="aff9"/>
    <w:next w:val="aff9"/>
    <w:link w:val="afffa"/>
    <w:uiPriority w:val="99"/>
    <w:semiHidden/>
    <w:unhideWhenUsed/>
    <w:rsid w:val="008914A5"/>
    <w:pPr>
      <w:tabs>
        <w:tab w:val="left" w:pos="1737"/>
        <w:tab w:val="center" w:pos="4819"/>
      </w:tabs>
      <w:ind w:firstLine="709"/>
    </w:pPr>
    <w:rPr>
      <w:rFonts w:eastAsia="Times New Roman"/>
      <w:b/>
      <w:bCs/>
      <w:iCs w:val="0"/>
      <w:sz w:val="20"/>
      <w:szCs w:val="20"/>
      <w:lang w:eastAsia="ru-RU"/>
    </w:rPr>
  </w:style>
  <w:style w:type="character" w:customStyle="1" w:styleId="afffa">
    <w:name w:val="Тема примечания Знак"/>
    <w:link w:val="afff9"/>
    <w:uiPriority w:val="99"/>
    <w:semiHidden/>
    <w:rsid w:val="008914A5"/>
    <w:rPr>
      <w:rFonts w:ascii="Times New Roman" w:eastAsia="Times New Roman" w:hAnsi="Times New Roman" w:cs="Times New Roman"/>
      <w:b/>
      <w:bCs/>
      <w:iCs w:val="0"/>
      <w:sz w:val="20"/>
      <w:szCs w:val="20"/>
      <w:lang w:eastAsia="ru-RU"/>
    </w:rPr>
  </w:style>
  <w:style w:type="paragraph" w:styleId="afffb">
    <w:name w:val="Revision"/>
    <w:hidden/>
    <w:uiPriority w:val="99"/>
    <w:semiHidden/>
    <w:rsid w:val="008914A5"/>
    <w:rPr>
      <w:rFonts w:eastAsia="Times New Roman"/>
      <w:sz w:val="24"/>
      <w:szCs w:val="24"/>
    </w:rPr>
  </w:style>
  <w:style w:type="paragraph" w:customStyle="1" w:styleId="16">
    <w:name w:val="Стиль1"/>
    <w:basedOn w:val="1"/>
    <w:link w:val="17"/>
    <w:autoRedefine/>
    <w:qFormat/>
    <w:rsid w:val="00154257"/>
    <w:rPr>
      <w:sz w:val="28"/>
    </w:rPr>
  </w:style>
  <w:style w:type="character" w:customStyle="1" w:styleId="17">
    <w:name w:val="Стиль1 Знак"/>
    <w:link w:val="16"/>
    <w:rsid w:val="00154257"/>
    <w:rPr>
      <w:rFonts w:eastAsia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ewey_Decimal_Class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fsowa.com/pubs/semne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2004/REC-rdf-concepts-200402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7754-E5D4-4FE5-913F-06978A8D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30484</CharactersWithSpaces>
  <SharedDoc>false</SharedDoc>
  <HLinks>
    <vt:vector size="18" baseType="variant">
      <vt:variant>
        <vt:i4>786460</vt:i4>
      </vt:variant>
      <vt:variant>
        <vt:i4>38</vt:i4>
      </vt:variant>
      <vt:variant>
        <vt:i4>0</vt:i4>
      </vt:variant>
      <vt:variant>
        <vt:i4>5</vt:i4>
      </vt:variant>
      <vt:variant>
        <vt:lpwstr>http://www.jfsowa.com/pubs/semnet.htm</vt:lpwstr>
      </vt:variant>
      <vt:variant>
        <vt:lpwstr/>
      </vt:variant>
      <vt:variant>
        <vt:i4>5373958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http://www.w3.org/TR/2004/REC-rdf-concepts-20040210/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http://en.wikipedia.org/wiki/Dewey_Decimal_Classification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Владислав</cp:lastModifiedBy>
  <cp:revision>2</cp:revision>
  <dcterms:created xsi:type="dcterms:W3CDTF">2014-02-07T11:36:00Z</dcterms:created>
  <dcterms:modified xsi:type="dcterms:W3CDTF">2014-02-07T11:36:00Z</dcterms:modified>
</cp:coreProperties>
</file>